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F445B1" w:rsidP="004A6D2F">
            <w:pPr>
              <w:rPr>
                <w:rStyle w:val="Firstpagetablebold"/>
              </w:rPr>
            </w:pPr>
            <w:r w:rsidRPr="00F95BC9">
              <w:rPr>
                <w:rStyle w:val="Firstpagetablebold"/>
              </w:rPr>
              <w:t>City Executive Board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625BEB" w:rsidRDefault="00704F7C" w:rsidP="009A2981">
            <w:pPr>
              <w:rPr>
                <w:b/>
                <w:color w:val="auto"/>
              </w:rPr>
            </w:pPr>
            <w:r w:rsidRPr="00704F7C">
              <w:rPr>
                <w:rStyle w:val="Firstpagetablebold"/>
                <w:color w:val="auto"/>
              </w:rPr>
              <w:t xml:space="preserve">13 </w:t>
            </w:r>
            <w:r w:rsidR="009B7ECE" w:rsidRPr="00704F7C">
              <w:rPr>
                <w:rStyle w:val="Firstpagetablebold"/>
                <w:color w:val="auto"/>
              </w:rPr>
              <w:t xml:space="preserve">June </w:t>
            </w:r>
            <w:r w:rsidR="002D2B59" w:rsidRPr="00704F7C">
              <w:rPr>
                <w:rStyle w:val="Firstpagetablebold"/>
                <w:color w:val="auto"/>
              </w:rPr>
              <w:t>2018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625BEB" w:rsidRDefault="00241617" w:rsidP="004A6D2F">
            <w:pPr>
              <w:rPr>
                <w:rStyle w:val="Firstpagetablebold"/>
                <w:color w:val="auto"/>
              </w:rPr>
            </w:pPr>
            <w:r w:rsidRPr="00625BEB">
              <w:rPr>
                <w:rStyle w:val="Firstpagetablebold"/>
                <w:color w:val="auto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625BEB" w:rsidRDefault="00241617" w:rsidP="002D2B59">
            <w:pPr>
              <w:rPr>
                <w:rStyle w:val="Firstpagetablebold"/>
                <w:color w:val="auto"/>
              </w:rPr>
            </w:pPr>
            <w:r w:rsidRPr="00625BEB">
              <w:rPr>
                <w:rStyle w:val="Firstpagetablebold"/>
                <w:color w:val="auto"/>
              </w:rPr>
              <w:t>Appointment</w:t>
            </w:r>
            <w:r w:rsidR="00DE4CD2" w:rsidRPr="00625BEB">
              <w:rPr>
                <w:rStyle w:val="Firstpagetablebold"/>
                <w:color w:val="auto"/>
              </w:rPr>
              <w:t xml:space="preserve">s </w:t>
            </w:r>
            <w:r w:rsidRPr="00625BEB">
              <w:rPr>
                <w:rStyle w:val="Firstpagetablebold"/>
                <w:color w:val="auto"/>
              </w:rPr>
              <w:t xml:space="preserve">to </w:t>
            </w:r>
            <w:r w:rsidR="00DE4CD2" w:rsidRPr="00625BEB">
              <w:rPr>
                <w:rStyle w:val="Firstpagetablebold"/>
                <w:color w:val="auto"/>
              </w:rPr>
              <w:t>charities, trusts, community associations</w:t>
            </w:r>
            <w:r w:rsidRPr="00625BEB">
              <w:rPr>
                <w:rStyle w:val="Firstpagetablebold"/>
                <w:color w:val="auto"/>
              </w:rPr>
              <w:t xml:space="preserve"> </w:t>
            </w:r>
            <w:r w:rsidR="00DE4CD2" w:rsidRPr="00625BEB">
              <w:rPr>
                <w:rStyle w:val="Firstpagetablebold"/>
                <w:color w:val="auto"/>
              </w:rPr>
              <w:t>and other organisations</w:t>
            </w:r>
            <w:r w:rsidR="00DE4CD2" w:rsidRPr="002D2B59">
              <w:rPr>
                <w:rStyle w:val="Firstpagetablebold"/>
                <w:color w:val="FF0000"/>
              </w:rPr>
              <w:t xml:space="preserve"> </w:t>
            </w:r>
            <w:r w:rsidR="00AC6D6D" w:rsidRPr="009B7ECE">
              <w:rPr>
                <w:rStyle w:val="Firstpagetablebold"/>
                <w:color w:val="auto"/>
              </w:rPr>
              <w:t>20</w:t>
            </w:r>
            <w:r w:rsidRPr="009B7ECE">
              <w:rPr>
                <w:rStyle w:val="Firstpagetablebold"/>
                <w:color w:val="auto"/>
              </w:rPr>
              <w:t>1</w:t>
            </w:r>
            <w:r w:rsidR="002D2B59" w:rsidRPr="009B7ECE">
              <w:rPr>
                <w:rStyle w:val="Firstpagetablebold"/>
                <w:color w:val="auto"/>
              </w:rPr>
              <w:t>8</w:t>
            </w:r>
            <w:r w:rsidR="000E1391" w:rsidRPr="009B7ECE">
              <w:rPr>
                <w:rStyle w:val="Firstpagetablebold"/>
                <w:color w:val="auto"/>
              </w:rPr>
              <w:t>/1</w:t>
            </w:r>
            <w:r w:rsidR="002D2B59" w:rsidRPr="009B7ECE">
              <w:rPr>
                <w:rStyle w:val="Firstpagetablebold"/>
                <w:color w:val="auto"/>
              </w:rPr>
              <w:t>9</w:t>
            </w:r>
          </w:p>
        </w:tc>
      </w:tr>
    </w:tbl>
    <w:p w:rsidR="004F20EF" w:rsidRDefault="004F20EF" w:rsidP="004A6D2F"/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012"/>
        <w:gridCol w:w="6407"/>
      </w:tblGrid>
      <w:tr w:rsidR="00D5547E" w:rsidTr="0080749A">
        <w:tc>
          <w:tcPr>
            <w:tcW w:w="8845" w:type="dxa"/>
            <w:gridSpan w:val="3"/>
            <w:tcBorders>
              <w:bottom w:val="single" w:sz="8" w:space="0" w:color="000000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E4CD2" w:rsidP="002D2B59">
            <w:r w:rsidRPr="00625BEB">
              <w:rPr>
                <w:color w:val="auto"/>
              </w:rPr>
              <w:t>To agree appointments</w:t>
            </w:r>
            <w:r w:rsidR="00241617" w:rsidRPr="00625BEB">
              <w:rPr>
                <w:color w:val="auto"/>
              </w:rPr>
              <w:t xml:space="preserve"> to </w:t>
            </w:r>
            <w:r w:rsidRPr="00625BEB">
              <w:rPr>
                <w:rStyle w:val="Firstpagetablebold"/>
                <w:b w:val="0"/>
                <w:color w:val="auto"/>
              </w:rPr>
              <w:t xml:space="preserve">charities, trusts, community associations and other organisations </w:t>
            </w:r>
            <w:r w:rsidR="00241617" w:rsidRPr="00625BEB">
              <w:rPr>
                <w:color w:val="auto"/>
              </w:rPr>
              <w:t xml:space="preserve">for the </w:t>
            </w:r>
            <w:r w:rsidR="00241617" w:rsidRPr="009B7ECE">
              <w:rPr>
                <w:color w:val="auto"/>
              </w:rPr>
              <w:t>201</w:t>
            </w:r>
            <w:r w:rsidR="002D2B59" w:rsidRPr="009B7ECE">
              <w:rPr>
                <w:color w:val="auto"/>
              </w:rPr>
              <w:t>8</w:t>
            </w:r>
            <w:r w:rsidR="00241617" w:rsidRPr="009B7ECE">
              <w:rPr>
                <w:color w:val="auto"/>
              </w:rPr>
              <w:t>/1</w:t>
            </w:r>
            <w:r w:rsidR="002D2B59" w:rsidRPr="009B7ECE">
              <w:rPr>
                <w:color w:val="auto"/>
              </w:rPr>
              <w:t>9</w:t>
            </w:r>
            <w:r w:rsidR="00241617" w:rsidRPr="009B7ECE">
              <w:rPr>
                <w:color w:val="auto"/>
              </w:rPr>
              <w:t xml:space="preserve"> </w:t>
            </w:r>
            <w:r w:rsidR="00241617" w:rsidRPr="00625BEB">
              <w:rPr>
                <w:color w:val="auto"/>
              </w:rPr>
              <w:t>Council Year.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5F7F7E">
            <w:r w:rsidRPr="00241617">
              <w:rPr>
                <w:color w:val="auto"/>
              </w:rPr>
              <w:t>No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Executive 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241617" w:rsidP="00704F7C">
            <w:r w:rsidRPr="00EE544D">
              <w:rPr>
                <w:color w:val="auto"/>
              </w:rPr>
              <w:t xml:space="preserve">Councillor </w:t>
            </w:r>
            <w:r w:rsidR="009B7ECE" w:rsidRPr="00EE544D">
              <w:rPr>
                <w:color w:val="auto"/>
              </w:rPr>
              <w:t>Susan Brown</w:t>
            </w:r>
            <w:r w:rsidRPr="00EE544D">
              <w:rPr>
                <w:color w:val="auto"/>
              </w:rPr>
              <w:t xml:space="preserve">, </w:t>
            </w:r>
            <w:r w:rsidR="00704F7C" w:rsidRPr="00EE544D">
              <w:rPr>
                <w:color w:val="auto"/>
              </w:rPr>
              <w:t>Leader</w:t>
            </w:r>
            <w:r w:rsidR="00EE544D" w:rsidRPr="00EE544D">
              <w:rPr>
                <w:color w:val="auto"/>
              </w:rPr>
              <w:t>, Member for Economic Development and Partnerships</w:t>
            </w:r>
            <w:r w:rsidRPr="00EE544D">
              <w:rPr>
                <w:color w:val="auto"/>
              </w:rPr>
              <w:t xml:space="preserve"> </w:t>
            </w:r>
          </w:p>
        </w:tc>
      </w:tr>
      <w:tr w:rsidR="0080749A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CF2E8D" w:rsidP="005F7F7E">
            <w:r>
              <w:t>None</w:t>
            </w:r>
          </w:p>
        </w:tc>
      </w:tr>
      <w:tr w:rsidR="00D5547E" w:rsidTr="0080749A">
        <w:tc>
          <w:tcPr>
            <w:tcW w:w="24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CF2E8D" w:rsidP="005F7F7E">
            <w:r>
              <w:t>None</w:t>
            </w:r>
          </w:p>
        </w:tc>
      </w:tr>
      <w:tr w:rsidR="005F7F7E" w:rsidRPr="00975B07" w:rsidTr="00A46E98">
        <w:trPr>
          <w:trHeight w:val="413"/>
        </w:trPr>
        <w:tc>
          <w:tcPr>
            <w:tcW w:w="8845" w:type="dxa"/>
            <w:gridSpan w:val="3"/>
            <w:tcBorders>
              <w:bottom w:val="single" w:sz="8" w:space="0" w:color="000000"/>
            </w:tcBorders>
          </w:tcPr>
          <w:p w:rsidR="005F7F7E" w:rsidRPr="00975B07" w:rsidRDefault="000C5D58" w:rsidP="004A6D2F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 w:rsidR="009A2981">
              <w:rPr>
                <w:rStyle w:val="Firstpagetablebold"/>
              </w:rPr>
              <w:t xml:space="preserve"> </w:t>
            </w:r>
            <w:r w:rsidR="005F7F7E">
              <w:rPr>
                <w:rStyle w:val="Firstpagetablebold"/>
              </w:rPr>
              <w:t>That the City Executive Board resolves to:</w:t>
            </w:r>
          </w:p>
        </w:tc>
      </w:tr>
      <w:tr w:rsidR="0030208D" w:rsidRPr="00975B07" w:rsidTr="00A46E98">
        <w:trPr>
          <w:trHeight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30208D" w:rsidP="00E96AC4">
            <w:pPr>
              <w:pStyle w:val="ListParagraph"/>
            </w:pPr>
          </w:p>
        </w:tc>
        <w:tc>
          <w:tcPr>
            <w:tcW w:w="84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625BEB" w:rsidRDefault="00CF2E8D" w:rsidP="001F4E57">
            <w:pPr>
              <w:rPr>
                <w:color w:val="auto"/>
              </w:rPr>
            </w:pPr>
            <w:r w:rsidRPr="00A669B8">
              <w:rPr>
                <w:b/>
                <w:color w:val="auto"/>
              </w:rPr>
              <w:t>Approve</w:t>
            </w:r>
            <w:r w:rsidRPr="00625BEB">
              <w:rPr>
                <w:color w:val="auto"/>
              </w:rPr>
              <w:t xml:space="preserve"> appointments to </w:t>
            </w:r>
            <w:r w:rsidR="00DE4CD2" w:rsidRPr="00625BEB">
              <w:rPr>
                <w:rStyle w:val="Firstpagetablebold"/>
                <w:b w:val="0"/>
                <w:color w:val="auto"/>
              </w:rPr>
              <w:t>charities, trusts, community associations and other organisations</w:t>
            </w:r>
            <w:r w:rsidRPr="00625BEB">
              <w:rPr>
                <w:color w:val="auto"/>
              </w:rPr>
              <w:t xml:space="preserve"> as </w:t>
            </w:r>
            <w:r w:rsidR="009A2981" w:rsidRPr="00625BEB">
              <w:rPr>
                <w:color w:val="auto"/>
              </w:rPr>
              <w:t>s</w:t>
            </w:r>
            <w:r w:rsidRPr="00625BEB">
              <w:rPr>
                <w:color w:val="auto"/>
              </w:rPr>
              <w:t>hown in Appendi</w:t>
            </w:r>
            <w:r w:rsidR="001F4E57">
              <w:rPr>
                <w:color w:val="auto"/>
              </w:rPr>
              <w:t>ces</w:t>
            </w:r>
            <w:r w:rsidRPr="00625BEB">
              <w:rPr>
                <w:color w:val="auto"/>
              </w:rPr>
              <w:t xml:space="preserve"> 1</w:t>
            </w:r>
            <w:r w:rsidR="001F4E57">
              <w:rPr>
                <w:color w:val="auto"/>
              </w:rPr>
              <w:t>A – 1E</w:t>
            </w:r>
            <w:r w:rsidR="00E96AC4" w:rsidRPr="00625BEB">
              <w:rPr>
                <w:color w:val="auto"/>
              </w:rPr>
              <w:t>;</w:t>
            </w:r>
            <w:r w:rsidR="0030208D" w:rsidRPr="00625BEB">
              <w:rPr>
                <w:color w:val="auto"/>
              </w:rPr>
              <w:t xml:space="preserve"> </w:t>
            </w:r>
          </w:p>
        </w:tc>
      </w:tr>
      <w:tr w:rsidR="00E96AC4" w:rsidRPr="00975B07" w:rsidTr="00CF2E8D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96AC4" w:rsidRPr="00975B07" w:rsidRDefault="00E96AC4" w:rsidP="00E96AC4">
            <w:pPr>
              <w:pStyle w:val="ListParagraph"/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96AC4" w:rsidRPr="00625BEB" w:rsidRDefault="00EE25C2" w:rsidP="000E1391">
            <w:pPr>
              <w:rPr>
                <w:color w:val="auto"/>
              </w:rPr>
            </w:pPr>
            <w:r w:rsidRPr="00A669B8">
              <w:rPr>
                <w:b/>
                <w:color w:val="auto"/>
              </w:rPr>
              <w:t>Note</w:t>
            </w:r>
            <w:r w:rsidR="00E96AC4" w:rsidRPr="00A669B8">
              <w:rPr>
                <w:b/>
                <w:color w:val="auto"/>
              </w:rPr>
              <w:t xml:space="preserve"> </w:t>
            </w:r>
            <w:r w:rsidR="00E96AC4" w:rsidRPr="00FC2571">
              <w:rPr>
                <w:color w:val="auto"/>
              </w:rPr>
              <w:t>t</w:t>
            </w:r>
            <w:r w:rsidR="00E96AC4" w:rsidRPr="00625BEB">
              <w:rPr>
                <w:color w:val="auto"/>
              </w:rPr>
              <w:t>he guidance for appointees as detailed in Appendix 2;</w:t>
            </w:r>
          </w:p>
        </w:tc>
      </w:tr>
      <w:tr w:rsidR="0030208D" w:rsidRPr="00975B07" w:rsidTr="000C4FB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30208D" w:rsidP="00E96AC4">
            <w:pPr>
              <w:pStyle w:val="ListParagraph"/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AF40A8" w:rsidRPr="00625BEB" w:rsidRDefault="009B7ECE" w:rsidP="00BF0385">
            <w:pPr>
              <w:rPr>
                <w:color w:val="auto"/>
              </w:rPr>
            </w:pPr>
            <w:r w:rsidRPr="00704F7C">
              <w:rPr>
                <w:b/>
                <w:color w:val="auto"/>
              </w:rPr>
              <w:t>Agree</w:t>
            </w:r>
            <w:r w:rsidRPr="00704F7C">
              <w:rPr>
                <w:color w:val="auto"/>
              </w:rPr>
              <w:t xml:space="preserve"> to adopt the </w:t>
            </w:r>
            <w:r w:rsidR="001F4E57" w:rsidRPr="00704F7C">
              <w:rPr>
                <w:color w:val="auto"/>
              </w:rPr>
              <w:t xml:space="preserve">draft </w:t>
            </w:r>
            <w:r w:rsidR="00BF0385">
              <w:rPr>
                <w:color w:val="auto"/>
              </w:rPr>
              <w:t>categories</w:t>
            </w:r>
            <w:r w:rsidR="001F4E57" w:rsidRPr="00704F7C">
              <w:rPr>
                <w:color w:val="auto"/>
              </w:rPr>
              <w:t xml:space="preserve"> for appointments to outside bodies</w:t>
            </w:r>
            <w:r w:rsidRPr="00704F7C">
              <w:rPr>
                <w:color w:val="auto"/>
              </w:rPr>
              <w:t xml:space="preserve"> as detailed in the report</w:t>
            </w:r>
            <w:r w:rsidR="008A5D99">
              <w:rPr>
                <w:color w:val="auto"/>
              </w:rPr>
              <w:t xml:space="preserve"> at paragraphs 7 - 8</w:t>
            </w:r>
            <w:r w:rsidRPr="00704F7C">
              <w:rPr>
                <w:color w:val="auto"/>
              </w:rPr>
              <w:t>;</w:t>
            </w:r>
            <w:r w:rsidR="000C5D58">
              <w:rPr>
                <w:color w:val="auto"/>
              </w:rPr>
              <w:t xml:space="preserve"> and</w:t>
            </w:r>
            <w:bookmarkStart w:id="0" w:name="_GoBack"/>
            <w:bookmarkEnd w:id="0"/>
          </w:p>
        </w:tc>
      </w:tr>
      <w:tr w:rsidR="009B7ECE" w:rsidRPr="00975B07" w:rsidTr="000C4FB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9B7ECE" w:rsidRPr="00975B07" w:rsidRDefault="009B7ECE" w:rsidP="00E96AC4">
            <w:pPr>
              <w:pStyle w:val="ListParagraph"/>
            </w:pPr>
          </w:p>
        </w:tc>
        <w:tc>
          <w:tcPr>
            <w:tcW w:w="84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7ECE" w:rsidRPr="002D2B59" w:rsidRDefault="009B7ECE" w:rsidP="00AF3A97">
            <w:pPr>
              <w:rPr>
                <w:b/>
                <w:color w:val="FF0000"/>
              </w:rPr>
            </w:pPr>
            <w:r w:rsidRPr="00AF3A97">
              <w:rPr>
                <w:b/>
                <w:color w:val="auto"/>
              </w:rPr>
              <w:t>Agree</w:t>
            </w:r>
            <w:r w:rsidRPr="00AF3A97">
              <w:rPr>
                <w:color w:val="auto"/>
              </w:rPr>
              <w:t xml:space="preserve"> to remove </w:t>
            </w:r>
            <w:r w:rsidR="00AF3A97" w:rsidRPr="00AF3A97">
              <w:rPr>
                <w:color w:val="auto"/>
              </w:rPr>
              <w:t xml:space="preserve">EMBS Community College, District Council's Network Association and the LGA General Assembly </w:t>
            </w:r>
            <w:r w:rsidRPr="00AF3A97">
              <w:rPr>
                <w:color w:val="auto"/>
              </w:rPr>
              <w:t xml:space="preserve">from the list of </w:t>
            </w:r>
            <w:r w:rsidRPr="00AF3A97">
              <w:rPr>
                <w:rStyle w:val="Firstpagetablebold"/>
                <w:b w:val="0"/>
                <w:color w:val="auto"/>
              </w:rPr>
              <w:t>charities, trusts, community associations and other organisations</w:t>
            </w:r>
            <w:r w:rsidR="000174B4" w:rsidRPr="00AF3A97">
              <w:rPr>
                <w:rStyle w:val="Firstpagetablebold"/>
                <w:b w:val="0"/>
                <w:color w:val="auto"/>
              </w:rPr>
              <w:t xml:space="preserve"> as detailed at paragraph 14 of the report</w:t>
            </w:r>
            <w:r w:rsidRPr="00AF3A97">
              <w:rPr>
                <w:rStyle w:val="Firstpagetablebold"/>
                <w:b w:val="0"/>
                <w:color w:val="auto"/>
              </w:rPr>
              <w:t>.</w:t>
            </w:r>
          </w:p>
        </w:tc>
      </w:tr>
    </w:tbl>
    <w:p w:rsidR="00CE544A" w:rsidRPr="009E51FC" w:rsidRDefault="00CE544A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A46E98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4D50AE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  <w:r w:rsidR="009234F9">
              <w:t>A - E</w:t>
            </w:r>
          </w:p>
        </w:tc>
        <w:tc>
          <w:tcPr>
            <w:tcW w:w="64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ED5860" w:rsidRPr="00BA69B1" w:rsidRDefault="00CF2E8D" w:rsidP="002D2B59">
            <w:pPr>
              <w:rPr>
                <w:color w:val="auto"/>
              </w:rPr>
            </w:pPr>
            <w:r w:rsidRPr="00BA69B1">
              <w:rPr>
                <w:color w:val="auto"/>
              </w:rPr>
              <w:t xml:space="preserve">List of </w:t>
            </w:r>
            <w:r w:rsidR="0055790D" w:rsidRPr="00BA69B1">
              <w:rPr>
                <w:color w:val="auto"/>
              </w:rPr>
              <w:t>nomination</w:t>
            </w:r>
            <w:r w:rsidRPr="00BA69B1">
              <w:rPr>
                <w:color w:val="auto"/>
              </w:rPr>
              <w:t>s</w:t>
            </w:r>
            <w:r w:rsidR="009A2981" w:rsidRPr="00BA69B1">
              <w:rPr>
                <w:color w:val="auto"/>
              </w:rPr>
              <w:t xml:space="preserve"> to </w:t>
            </w:r>
            <w:r w:rsidR="00DE4CD2" w:rsidRPr="00BA69B1">
              <w:rPr>
                <w:rStyle w:val="Firstpagetablebold"/>
                <w:b w:val="0"/>
                <w:color w:val="auto"/>
              </w:rPr>
              <w:t>charities, trusts, community associations and other organisations</w:t>
            </w:r>
            <w:r w:rsidR="009A2981" w:rsidRPr="00BA69B1">
              <w:rPr>
                <w:color w:val="auto"/>
              </w:rPr>
              <w:t xml:space="preserve"> for 201</w:t>
            </w:r>
            <w:r w:rsidR="002D2B59">
              <w:rPr>
                <w:color w:val="auto"/>
              </w:rPr>
              <w:t>8</w:t>
            </w:r>
            <w:r w:rsidR="009A2981" w:rsidRPr="00BA69B1">
              <w:rPr>
                <w:color w:val="auto"/>
              </w:rPr>
              <w:t>/1</w:t>
            </w:r>
            <w:r w:rsidR="002D2B59">
              <w:rPr>
                <w:color w:val="auto"/>
              </w:rPr>
              <w:t>9</w:t>
            </w:r>
            <w:r w:rsidR="0055790D" w:rsidRPr="00BA69B1">
              <w:rPr>
                <w:color w:val="auto"/>
              </w:rPr>
              <w:t xml:space="preserve"> (with 201</w:t>
            </w:r>
            <w:r w:rsidR="002D2B59">
              <w:rPr>
                <w:color w:val="auto"/>
              </w:rPr>
              <w:t>7</w:t>
            </w:r>
            <w:r w:rsidR="0055790D" w:rsidRPr="00BA69B1">
              <w:rPr>
                <w:color w:val="auto"/>
              </w:rPr>
              <w:t>/1</w:t>
            </w:r>
            <w:r w:rsidR="002D2B59">
              <w:rPr>
                <w:color w:val="auto"/>
              </w:rPr>
              <w:t>8</w:t>
            </w:r>
            <w:r w:rsidR="0055790D" w:rsidRPr="00BA69B1">
              <w:rPr>
                <w:color w:val="auto"/>
              </w:rPr>
              <w:t xml:space="preserve"> appointments</w:t>
            </w:r>
            <w:r w:rsidR="00625BEB" w:rsidRPr="00BA69B1">
              <w:rPr>
                <w:color w:val="auto"/>
              </w:rPr>
              <w:t xml:space="preserve"> listed for reference</w:t>
            </w:r>
            <w:r w:rsidR="0055790D" w:rsidRPr="00BA69B1">
              <w:rPr>
                <w:color w:val="auto"/>
              </w:rPr>
              <w:t>)</w:t>
            </w:r>
            <w:r w:rsidR="00625BEB" w:rsidRPr="00BA69B1">
              <w:rPr>
                <w:color w:val="auto"/>
              </w:rPr>
              <w:t>.</w:t>
            </w:r>
          </w:p>
        </w:tc>
      </w:tr>
      <w:tr w:rsidR="00ED5860" w:rsidRPr="00975B07" w:rsidTr="004D50AE"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30208D" w:rsidP="004A6D2F">
            <w:r w:rsidRPr="00975B07">
              <w:t>Appendix 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BA69B1" w:rsidRDefault="00BC1391" w:rsidP="00DE4CD2">
            <w:pPr>
              <w:rPr>
                <w:color w:val="auto"/>
              </w:rPr>
            </w:pPr>
            <w:r w:rsidRPr="00BA69B1">
              <w:rPr>
                <w:color w:val="auto"/>
              </w:rPr>
              <w:t xml:space="preserve">Guidance Note for Members appointed to </w:t>
            </w:r>
            <w:r w:rsidR="00DE4CD2" w:rsidRPr="00BA69B1">
              <w:rPr>
                <w:rStyle w:val="Firstpagetablebold"/>
                <w:b w:val="0"/>
                <w:color w:val="auto"/>
              </w:rPr>
              <w:t>charities, trusts, community associations and other organisations</w:t>
            </w:r>
            <w:r w:rsidR="00625BEB" w:rsidRPr="00BA69B1">
              <w:rPr>
                <w:rStyle w:val="Firstpagetablebold"/>
                <w:b w:val="0"/>
                <w:color w:val="auto"/>
              </w:rPr>
              <w:t>.</w:t>
            </w:r>
            <w:r w:rsidR="00E96AC4" w:rsidRPr="00BA69B1">
              <w:rPr>
                <w:color w:val="auto"/>
              </w:rPr>
              <w:t xml:space="preserve"> </w:t>
            </w:r>
          </w:p>
        </w:tc>
      </w:tr>
    </w:tbl>
    <w:p w:rsidR="004D50AE" w:rsidRDefault="004D50AE" w:rsidP="004A6D2F">
      <w:pPr>
        <w:pStyle w:val="Heading1"/>
      </w:pPr>
    </w:p>
    <w:p w:rsidR="0040736F" w:rsidRPr="001356F1" w:rsidRDefault="00F66DCA" w:rsidP="004A6D2F">
      <w:pPr>
        <w:pStyle w:val="Heading1"/>
      </w:pPr>
      <w:r w:rsidRPr="001356F1">
        <w:lastRenderedPageBreak/>
        <w:t xml:space="preserve">Introduction </w:t>
      </w:r>
    </w:p>
    <w:p w:rsidR="00A669B8" w:rsidRDefault="00A42757" w:rsidP="00A669B8">
      <w:pPr>
        <w:pStyle w:val="ListParagraph"/>
        <w:numPr>
          <w:ilvl w:val="0"/>
          <w:numId w:val="38"/>
        </w:numPr>
        <w:tabs>
          <w:tab w:val="clear" w:pos="426"/>
          <w:tab w:val="left" w:pos="567"/>
        </w:tabs>
        <w:ind w:left="567" w:hanging="567"/>
      </w:pPr>
      <w:r w:rsidRPr="00127C8E">
        <w:rPr>
          <w:color w:val="auto"/>
        </w:rPr>
        <w:t xml:space="preserve">The Council </w:t>
      </w:r>
      <w:r w:rsidR="005A00C5" w:rsidRPr="00127C8E">
        <w:rPr>
          <w:color w:val="auto"/>
        </w:rPr>
        <w:t xml:space="preserve">currently </w:t>
      </w:r>
      <w:r w:rsidRPr="00127C8E">
        <w:rPr>
          <w:color w:val="auto"/>
        </w:rPr>
        <w:t xml:space="preserve">has representatives on </w:t>
      </w:r>
      <w:r w:rsidR="00B83AAB" w:rsidRPr="00127C8E">
        <w:rPr>
          <w:color w:val="auto"/>
        </w:rPr>
        <w:t xml:space="preserve">a total of </w:t>
      </w:r>
      <w:r w:rsidR="00265922" w:rsidRPr="00127C8E">
        <w:rPr>
          <w:color w:val="auto"/>
        </w:rPr>
        <w:t>56</w:t>
      </w:r>
      <w:r w:rsidR="00B83AAB" w:rsidRPr="00127C8E">
        <w:rPr>
          <w:color w:val="auto"/>
        </w:rPr>
        <w:t xml:space="preserve"> outside bodies (</w:t>
      </w:r>
      <w:r w:rsidR="00265922" w:rsidRPr="00127C8E">
        <w:rPr>
          <w:color w:val="auto"/>
        </w:rPr>
        <w:t>22</w:t>
      </w:r>
      <w:r w:rsidR="00B83AAB" w:rsidRPr="00127C8E">
        <w:rPr>
          <w:color w:val="auto"/>
        </w:rPr>
        <w:t xml:space="preserve"> </w:t>
      </w:r>
      <w:r w:rsidR="000F6F2E" w:rsidRPr="00127C8E">
        <w:rPr>
          <w:color w:val="auto"/>
        </w:rPr>
        <w:t xml:space="preserve">organisations, </w:t>
      </w:r>
      <w:r w:rsidR="00265922" w:rsidRPr="00127C8E">
        <w:rPr>
          <w:color w:val="auto"/>
        </w:rPr>
        <w:t>17</w:t>
      </w:r>
      <w:r w:rsidR="000F6F2E" w:rsidRPr="00127C8E">
        <w:rPr>
          <w:color w:val="auto"/>
        </w:rPr>
        <w:t xml:space="preserve"> community associations, </w:t>
      </w:r>
      <w:r w:rsidR="00265922" w:rsidRPr="00127C8E">
        <w:rPr>
          <w:color w:val="auto"/>
        </w:rPr>
        <w:t>10</w:t>
      </w:r>
      <w:r w:rsidRPr="00127C8E">
        <w:rPr>
          <w:color w:val="auto"/>
        </w:rPr>
        <w:t xml:space="preserve"> charities</w:t>
      </w:r>
      <w:r w:rsidR="000F6F2E" w:rsidRPr="00127C8E">
        <w:rPr>
          <w:color w:val="auto"/>
        </w:rPr>
        <w:t xml:space="preserve"> and </w:t>
      </w:r>
      <w:r w:rsidR="00265922" w:rsidRPr="00127C8E">
        <w:rPr>
          <w:color w:val="auto"/>
        </w:rPr>
        <w:t>7</w:t>
      </w:r>
      <w:r w:rsidR="000F6F2E" w:rsidRPr="00127C8E">
        <w:rPr>
          <w:color w:val="auto"/>
        </w:rPr>
        <w:t xml:space="preserve"> trusts</w:t>
      </w:r>
      <w:r w:rsidR="00B83AAB" w:rsidRPr="00127C8E">
        <w:rPr>
          <w:color w:val="auto"/>
        </w:rPr>
        <w:t>)</w:t>
      </w:r>
      <w:r w:rsidRPr="00127C8E">
        <w:rPr>
          <w:color w:val="auto"/>
        </w:rPr>
        <w:t xml:space="preserve">.  </w:t>
      </w:r>
      <w:r w:rsidR="00592C95" w:rsidRPr="00127C8E">
        <w:rPr>
          <w:color w:val="auto"/>
        </w:rPr>
        <w:t xml:space="preserve">These </w:t>
      </w:r>
      <w:r w:rsidR="000F6F2E" w:rsidRPr="00127C8E">
        <w:rPr>
          <w:color w:val="auto"/>
        </w:rPr>
        <w:t>are detailed</w:t>
      </w:r>
      <w:r w:rsidR="00592C95" w:rsidRPr="00127C8E">
        <w:rPr>
          <w:color w:val="auto"/>
        </w:rPr>
        <w:t xml:space="preserve"> at Appendi</w:t>
      </w:r>
      <w:r w:rsidR="00265922" w:rsidRPr="00127C8E">
        <w:rPr>
          <w:color w:val="auto"/>
        </w:rPr>
        <w:t>ces</w:t>
      </w:r>
      <w:r w:rsidR="00592C95" w:rsidRPr="00127C8E">
        <w:rPr>
          <w:color w:val="auto"/>
        </w:rPr>
        <w:t xml:space="preserve"> 1</w:t>
      </w:r>
      <w:r w:rsidR="00265922" w:rsidRPr="00127C8E">
        <w:rPr>
          <w:color w:val="auto"/>
        </w:rPr>
        <w:t>A – 1D</w:t>
      </w:r>
      <w:r w:rsidR="00BC060F" w:rsidRPr="00127C8E">
        <w:rPr>
          <w:color w:val="auto"/>
        </w:rPr>
        <w:t>.</w:t>
      </w:r>
      <w:r w:rsidR="00757792" w:rsidRPr="00757792">
        <w:rPr>
          <w:color w:val="auto"/>
        </w:rPr>
        <w:t xml:space="preserve">  </w:t>
      </w:r>
      <w:r>
        <w:t xml:space="preserve">Most of Council’s representatives sit on the committee of the </w:t>
      </w:r>
      <w:r w:rsidR="00DE4CD2">
        <w:t>organisation</w:t>
      </w:r>
      <w:r>
        <w:t xml:space="preserve"> to which they have been appointed, with many acting in a non-voting advisory role or simply being invited to attend meetings</w:t>
      </w:r>
      <w:r w:rsidR="00704F7C">
        <w:t xml:space="preserve"> as an observer</w:t>
      </w:r>
      <w:r>
        <w:t xml:space="preserve">. </w:t>
      </w:r>
      <w:r w:rsidR="00704F7C">
        <w:t xml:space="preserve"> Councillors who have been appointed to charities and trusts serve as Trustees on those bodies.</w:t>
      </w:r>
    </w:p>
    <w:p w:rsidR="00265922" w:rsidRPr="00265922" w:rsidRDefault="00265922" w:rsidP="00265922">
      <w:pPr>
        <w:pStyle w:val="ListParagraph"/>
        <w:numPr>
          <w:ilvl w:val="0"/>
          <w:numId w:val="38"/>
        </w:numPr>
        <w:tabs>
          <w:tab w:val="clear" w:pos="426"/>
        </w:tabs>
        <w:ind w:left="567" w:hanging="567"/>
      </w:pPr>
      <w:r w:rsidRPr="00265922">
        <w:t xml:space="preserve">The Council also has representatives on </w:t>
      </w:r>
      <w:r>
        <w:t>10</w:t>
      </w:r>
      <w:r w:rsidRPr="00265922">
        <w:t xml:space="preserve"> partnerships (see Appendix 1E for details) but the Council may only make </w:t>
      </w:r>
      <w:r w:rsidR="00704F7C">
        <w:t>appointments</w:t>
      </w:r>
      <w:r w:rsidRPr="00265922">
        <w:t xml:space="preserve"> to 3 of these partnerships.  In the case of the remaining partnerships the appointments are either made by the individual partnership or determined by virtue of a councillor’s position as a portfolio holder on the City Council’s Executive Board.</w:t>
      </w:r>
    </w:p>
    <w:p w:rsidR="000B09A8" w:rsidRPr="000174B4" w:rsidRDefault="00E96AC4" w:rsidP="00A669B8">
      <w:pPr>
        <w:pStyle w:val="ListParagraph"/>
        <w:tabs>
          <w:tab w:val="clear" w:pos="426"/>
          <w:tab w:val="left" w:pos="567"/>
        </w:tabs>
        <w:ind w:left="567" w:hanging="567"/>
        <w:rPr>
          <w:color w:val="auto"/>
        </w:rPr>
      </w:pPr>
      <w:r>
        <w:t>G</w:t>
      </w:r>
      <w:r w:rsidR="000B09A8">
        <w:t xml:space="preserve">uidance to assist </w:t>
      </w:r>
      <w:r w:rsidR="00F80143">
        <w:t>C</w:t>
      </w:r>
      <w:r w:rsidR="000B09A8">
        <w:t xml:space="preserve">ouncil representatives on </w:t>
      </w:r>
      <w:r w:rsidR="000F6F2E">
        <w:t>these organisations</w:t>
      </w:r>
      <w:r w:rsidR="000B09A8">
        <w:t xml:space="preserve"> </w:t>
      </w:r>
      <w:r>
        <w:t>is</w:t>
      </w:r>
      <w:r w:rsidR="000B09A8">
        <w:t xml:space="preserve"> provided upon appointment.  </w:t>
      </w:r>
      <w:r w:rsidR="00052FF5">
        <w:t>This ensure</w:t>
      </w:r>
      <w:r>
        <w:t xml:space="preserve">s </w:t>
      </w:r>
      <w:r w:rsidR="00052FF5">
        <w:t xml:space="preserve">that all appointees understand their role and responsibilities in representing the Council on the </w:t>
      </w:r>
      <w:r w:rsidR="000F6F2E">
        <w:t>organisation</w:t>
      </w:r>
      <w:r w:rsidR="00052FF5">
        <w:t xml:space="preserve">.  </w:t>
      </w:r>
      <w:r w:rsidR="00287123" w:rsidRPr="000174B4">
        <w:rPr>
          <w:color w:val="auto"/>
        </w:rPr>
        <w:t>A c</w:t>
      </w:r>
      <w:r w:rsidR="000B09A8" w:rsidRPr="000174B4">
        <w:rPr>
          <w:color w:val="auto"/>
        </w:rPr>
        <w:t>opy of the guidance</w:t>
      </w:r>
      <w:r w:rsidR="009B7ECE" w:rsidRPr="000174B4">
        <w:rPr>
          <w:color w:val="auto"/>
        </w:rPr>
        <w:t xml:space="preserve"> </w:t>
      </w:r>
      <w:r w:rsidR="00287123" w:rsidRPr="000174B4">
        <w:rPr>
          <w:color w:val="auto"/>
        </w:rPr>
        <w:t xml:space="preserve">is </w:t>
      </w:r>
      <w:r w:rsidR="000B09A8" w:rsidRPr="000174B4">
        <w:rPr>
          <w:color w:val="auto"/>
        </w:rPr>
        <w:t xml:space="preserve">attached at Appendix </w:t>
      </w:r>
      <w:r w:rsidRPr="000174B4">
        <w:rPr>
          <w:color w:val="auto"/>
        </w:rPr>
        <w:t>2</w:t>
      </w:r>
      <w:r w:rsidR="000B09A8" w:rsidRPr="000174B4">
        <w:rPr>
          <w:color w:val="auto"/>
        </w:rPr>
        <w:t>.</w:t>
      </w:r>
      <w:r w:rsidR="00052FF5" w:rsidRPr="000174B4">
        <w:rPr>
          <w:color w:val="auto"/>
        </w:rPr>
        <w:t xml:space="preserve"> </w:t>
      </w:r>
    </w:p>
    <w:p w:rsidR="00AF63CF" w:rsidRPr="000853B3" w:rsidRDefault="000853B3" w:rsidP="00A669B8">
      <w:pPr>
        <w:pStyle w:val="ListParagraph"/>
        <w:tabs>
          <w:tab w:val="clear" w:pos="426"/>
        </w:tabs>
        <w:ind w:left="567" w:hanging="567"/>
        <w:rPr>
          <w:color w:val="auto"/>
        </w:rPr>
      </w:pPr>
      <w:r w:rsidRPr="000853B3">
        <w:rPr>
          <w:color w:val="auto"/>
        </w:rPr>
        <w:t xml:space="preserve">The </w:t>
      </w:r>
      <w:r w:rsidR="00127C8E">
        <w:rPr>
          <w:color w:val="auto"/>
        </w:rPr>
        <w:t xml:space="preserve">list of </w:t>
      </w:r>
      <w:r w:rsidR="00704F7C">
        <w:rPr>
          <w:color w:val="auto"/>
        </w:rPr>
        <w:t xml:space="preserve">outside bodies </w:t>
      </w:r>
      <w:r w:rsidR="00127C8E">
        <w:rPr>
          <w:color w:val="auto"/>
        </w:rPr>
        <w:t xml:space="preserve">and the </w:t>
      </w:r>
      <w:r w:rsidRPr="000853B3">
        <w:rPr>
          <w:color w:val="auto"/>
        </w:rPr>
        <w:t>appointment of representatives to th</w:t>
      </w:r>
      <w:r w:rsidR="00127C8E">
        <w:rPr>
          <w:color w:val="auto"/>
        </w:rPr>
        <w:t>o</w:t>
      </w:r>
      <w:r w:rsidRPr="000853B3">
        <w:rPr>
          <w:color w:val="auto"/>
        </w:rPr>
        <w:t xml:space="preserve">se </w:t>
      </w:r>
      <w:r w:rsidR="009B7ECE">
        <w:rPr>
          <w:color w:val="auto"/>
        </w:rPr>
        <w:t>organisations</w:t>
      </w:r>
      <w:r w:rsidRPr="000853B3">
        <w:rPr>
          <w:color w:val="auto"/>
        </w:rPr>
        <w:t xml:space="preserve"> is in the gift of the Leader of the Council, who chooses to seek </w:t>
      </w:r>
      <w:r w:rsidR="00704F7C">
        <w:rPr>
          <w:color w:val="auto"/>
        </w:rPr>
        <w:t xml:space="preserve">City </w:t>
      </w:r>
      <w:r w:rsidRPr="000853B3">
        <w:rPr>
          <w:color w:val="auto"/>
        </w:rPr>
        <w:t xml:space="preserve">Executive Board agreement to </w:t>
      </w:r>
      <w:r w:rsidR="00127C8E" w:rsidRPr="00127C8E">
        <w:rPr>
          <w:color w:val="auto"/>
        </w:rPr>
        <w:t>the</w:t>
      </w:r>
      <w:r w:rsidRPr="00127C8E">
        <w:rPr>
          <w:color w:val="auto"/>
        </w:rPr>
        <w:t xml:space="preserve"> </w:t>
      </w:r>
      <w:r w:rsidRPr="000853B3">
        <w:rPr>
          <w:color w:val="auto"/>
        </w:rPr>
        <w:t xml:space="preserve">nominations. </w:t>
      </w:r>
      <w:r w:rsidR="00704F7C">
        <w:rPr>
          <w:color w:val="auto"/>
        </w:rPr>
        <w:t xml:space="preserve"> This is done annually in June.  </w:t>
      </w:r>
    </w:p>
    <w:p w:rsidR="00BA69B1" w:rsidRDefault="00704F7C" w:rsidP="00A669B8">
      <w:pPr>
        <w:pStyle w:val="ListParagraph"/>
        <w:tabs>
          <w:tab w:val="clear" w:pos="426"/>
        </w:tabs>
        <w:ind w:left="567" w:hanging="567"/>
      </w:pPr>
      <w:r>
        <w:t>Proposed changes to the list of outside bodies will be reported to the City Executive Board as required.  If</w:t>
      </w:r>
      <w:r w:rsidR="00BA69B1" w:rsidRPr="000E1391">
        <w:t xml:space="preserve"> a change in representation</w:t>
      </w:r>
      <w:r w:rsidR="00127C8E">
        <w:t xml:space="preserve"> to an organisation</w:t>
      </w:r>
      <w:r w:rsidR="00BA69B1" w:rsidRPr="000E1391">
        <w:t xml:space="preserve"> is required during the year</w:t>
      </w:r>
      <w:r>
        <w:t xml:space="preserve"> the</w:t>
      </w:r>
      <w:r w:rsidR="00BA69B1" w:rsidRPr="000E1391">
        <w:t xml:space="preserve"> appointment</w:t>
      </w:r>
      <w:r>
        <w:t xml:space="preserve"> is</w:t>
      </w:r>
      <w:r w:rsidR="00BA69B1" w:rsidRPr="000E1391">
        <w:t xml:space="preserve"> </w:t>
      </w:r>
      <w:r w:rsidR="00BA69B1">
        <w:t xml:space="preserve">delegated to the Head of Law and Governance in consultation with </w:t>
      </w:r>
      <w:r w:rsidR="00BA69B1" w:rsidRPr="000E1391">
        <w:t>the Leader of the Council</w:t>
      </w:r>
      <w:r w:rsidR="00BA69B1">
        <w:t>, and where appropriate with</w:t>
      </w:r>
      <w:r w:rsidR="00BA69B1" w:rsidRPr="000E1391">
        <w:t xml:space="preserve"> other group leaders.</w:t>
      </w:r>
    </w:p>
    <w:p w:rsidR="009234F9" w:rsidRPr="009234F9" w:rsidRDefault="001F4E57" w:rsidP="00755537">
      <w:pPr>
        <w:pStyle w:val="ListParagraph"/>
        <w:tabs>
          <w:tab w:val="clear" w:pos="426"/>
        </w:tabs>
        <w:ind w:left="567" w:hanging="567"/>
      </w:pPr>
      <w:r w:rsidRPr="009234F9">
        <w:t xml:space="preserve">In 2018/19, the Council agreed to award grants </w:t>
      </w:r>
      <w:r w:rsidR="009234F9" w:rsidRPr="009234F9">
        <w:t>to</w:t>
      </w:r>
      <w:r w:rsidR="0042727B" w:rsidRPr="009234F9">
        <w:t xml:space="preserve"> the </w:t>
      </w:r>
      <w:r w:rsidRPr="009234F9">
        <w:t xml:space="preserve">charities, trusts, community associations and other organisations to which it appoints representatives.  </w:t>
      </w:r>
      <w:r w:rsidR="00755537">
        <w:t>The d</w:t>
      </w:r>
      <w:r w:rsidR="00755537" w:rsidRPr="00755537">
        <w:t>etails of the grants are provided in the following reports to the City Executive Board:</w:t>
      </w:r>
    </w:p>
    <w:p w:rsidR="009234F9" w:rsidRDefault="009234F9" w:rsidP="009234F9">
      <w:pPr>
        <w:ind w:left="360"/>
      </w:pPr>
      <w:r>
        <w:t xml:space="preserve">   </w:t>
      </w:r>
      <w:hyperlink r:id="rId9" w:history="1">
        <w:r w:rsidRPr="009234F9">
          <w:rPr>
            <w:rStyle w:val="Hyperlink"/>
          </w:rPr>
          <w:t>Grant Allocations to Community and Voluntary Organisation</w:t>
        </w:r>
        <w:r>
          <w:rPr>
            <w:rStyle w:val="Hyperlink"/>
          </w:rPr>
          <w:t>s (CEB 19 Feb 2018)</w:t>
        </w:r>
      </w:hyperlink>
    </w:p>
    <w:p w:rsidR="009234F9" w:rsidRPr="009234F9" w:rsidRDefault="00755537" w:rsidP="009234F9">
      <w:pPr>
        <w:ind w:left="360"/>
      </w:pPr>
      <w:r>
        <w:t xml:space="preserve">   </w:t>
      </w:r>
      <w:hyperlink r:id="rId10" w:history="1">
        <w:r w:rsidR="009234F9" w:rsidRPr="00755537">
          <w:rPr>
            <w:rStyle w:val="Hyperlink"/>
          </w:rPr>
          <w:t>Allocation of Homelessness Prevention Funds for 2018/19 (CEB 20 March 2018)</w:t>
        </w:r>
      </w:hyperlink>
    </w:p>
    <w:p w:rsidR="001F4E57" w:rsidRDefault="009234F9" w:rsidP="00755537">
      <w:pPr>
        <w:ind w:left="567"/>
      </w:pPr>
      <w:r w:rsidRPr="009234F9">
        <w:rPr>
          <w:color w:val="auto"/>
        </w:rPr>
        <w:t>Details of t</w:t>
      </w:r>
      <w:r w:rsidR="0042727B" w:rsidRPr="009234F9">
        <w:rPr>
          <w:color w:val="auto"/>
        </w:rPr>
        <w:t xml:space="preserve">he individual grants are </w:t>
      </w:r>
      <w:r w:rsidR="00964509">
        <w:rPr>
          <w:color w:val="auto"/>
        </w:rPr>
        <w:t>include</w:t>
      </w:r>
      <w:r w:rsidR="0042727B" w:rsidRPr="009234F9">
        <w:rPr>
          <w:color w:val="auto"/>
        </w:rPr>
        <w:t>d in Appendices 1A – 1E</w:t>
      </w:r>
      <w:r w:rsidR="00755537">
        <w:rPr>
          <w:color w:val="auto"/>
        </w:rPr>
        <w:t xml:space="preserve"> of this report</w:t>
      </w:r>
      <w:r w:rsidR="0042727B" w:rsidRPr="009234F9">
        <w:rPr>
          <w:color w:val="auto"/>
        </w:rPr>
        <w:t>.</w:t>
      </w:r>
    </w:p>
    <w:p w:rsidR="00CD7138" w:rsidRDefault="00704F7C" w:rsidP="00707ACB">
      <w:pPr>
        <w:tabs>
          <w:tab w:val="left" w:pos="567"/>
        </w:tabs>
        <w:spacing w:before="240"/>
        <w:ind w:left="567" w:hanging="567"/>
        <w:rPr>
          <w:b/>
          <w:color w:val="auto"/>
        </w:rPr>
      </w:pPr>
      <w:r>
        <w:rPr>
          <w:b/>
          <w:color w:val="auto"/>
        </w:rPr>
        <w:t>Proposed</w:t>
      </w:r>
      <w:r w:rsidR="00CD7138">
        <w:rPr>
          <w:b/>
          <w:color w:val="auto"/>
        </w:rPr>
        <w:t xml:space="preserve"> c</w:t>
      </w:r>
      <w:r w:rsidR="00BF0385">
        <w:rPr>
          <w:b/>
          <w:color w:val="auto"/>
        </w:rPr>
        <w:t>ategories</w:t>
      </w:r>
      <w:r w:rsidR="00CD7138">
        <w:rPr>
          <w:b/>
          <w:color w:val="auto"/>
        </w:rPr>
        <w:t xml:space="preserve"> for </w:t>
      </w:r>
      <w:r w:rsidR="001D4D12">
        <w:rPr>
          <w:b/>
          <w:color w:val="auto"/>
        </w:rPr>
        <w:t xml:space="preserve">appointments to outside bodies </w:t>
      </w:r>
    </w:p>
    <w:p w:rsidR="00CD7138" w:rsidRDefault="00127C8E" w:rsidP="00127C8E">
      <w:pPr>
        <w:pStyle w:val="ListParagraph"/>
        <w:tabs>
          <w:tab w:val="clear" w:pos="426"/>
        </w:tabs>
        <w:ind w:left="567" w:hanging="567"/>
      </w:pPr>
      <w:r>
        <w:t xml:space="preserve">The list of organisations </w:t>
      </w:r>
      <w:r w:rsidR="001D4D12">
        <w:t xml:space="preserve">to which the Council makes appointments </w:t>
      </w:r>
      <w:r>
        <w:t>has evolved over time.  The justification for the inclusion of many of the organisations on the list is self-evident but in some cases the reasons for the Council to continue to appoint to an organisation is less obvious.</w:t>
      </w:r>
    </w:p>
    <w:p w:rsidR="00127C8E" w:rsidRPr="00127C8E" w:rsidRDefault="00127C8E" w:rsidP="00127C8E">
      <w:pPr>
        <w:pStyle w:val="ListParagraph"/>
        <w:tabs>
          <w:tab w:val="clear" w:pos="426"/>
        </w:tabs>
        <w:ind w:left="567" w:hanging="567"/>
      </w:pPr>
      <w:r>
        <w:t xml:space="preserve">To address this it is proposed to adopt the following </w:t>
      </w:r>
      <w:r w:rsidR="00BF0385">
        <w:t>categories</w:t>
      </w:r>
      <w:r w:rsidR="001D4D12">
        <w:t xml:space="preserve"> </w:t>
      </w:r>
      <w:r w:rsidR="003561D4">
        <w:t xml:space="preserve">to provide some rigour to the decision making underpinning the Council </w:t>
      </w:r>
      <w:r w:rsidR="001D4D12">
        <w:t xml:space="preserve">appointments to </w:t>
      </w:r>
      <w:r w:rsidR="001F4E57">
        <w:t>outside bodies</w:t>
      </w:r>
      <w:r w:rsidR="001D4D12">
        <w:t>:</w:t>
      </w:r>
    </w:p>
    <w:p w:rsidR="00127C8E" w:rsidRPr="00127C8E" w:rsidRDefault="00127C8E" w:rsidP="00127C8E">
      <w:pPr>
        <w:tabs>
          <w:tab w:val="left" w:pos="567"/>
        </w:tabs>
        <w:spacing w:before="240"/>
        <w:ind w:left="1134" w:hanging="567"/>
        <w:rPr>
          <w:color w:val="auto"/>
        </w:rPr>
      </w:pPr>
      <w:r w:rsidRPr="00127C8E">
        <w:rPr>
          <w:color w:val="auto"/>
        </w:rPr>
        <w:t>A.</w:t>
      </w:r>
      <w:r w:rsidRPr="00127C8E">
        <w:rPr>
          <w:color w:val="auto"/>
        </w:rPr>
        <w:tab/>
        <w:t xml:space="preserve">Appointments to organisations that have a significant impact on the achievement of any of the Council’s corporate policy objectives and service priorities </w:t>
      </w:r>
      <w:r w:rsidR="003561D4">
        <w:rPr>
          <w:color w:val="auto"/>
        </w:rPr>
        <w:t>and</w:t>
      </w:r>
      <w:r w:rsidRPr="00127C8E">
        <w:rPr>
          <w:color w:val="auto"/>
        </w:rPr>
        <w:t xml:space="preserve">/or organisations who receive funding from the Council </w:t>
      </w:r>
    </w:p>
    <w:p w:rsidR="00127C8E" w:rsidRPr="00127C8E" w:rsidRDefault="00127C8E" w:rsidP="00127C8E">
      <w:pPr>
        <w:tabs>
          <w:tab w:val="left" w:pos="567"/>
        </w:tabs>
        <w:spacing w:before="240"/>
        <w:ind w:left="1134" w:hanging="567"/>
        <w:rPr>
          <w:color w:val="auto"/>
        </w:rPr>
      </w:pPr>
      <w:r w:rsidRPr="00127C8E">
        <w:rPr>
          <w:color w:val="auto"/>
        </w:rPr>
        <w:lastRenderedPageBreak/>
        <w:t>B.</w:t>
      </w:r>
      <w:r w:rsidRPr="00127C8E">
        <w:rPr>
          <w:color w:val="auto"/>
        </w:rPr>
        <w:tab/>
        <w:t>Appointments to organisations with established historical links to the local community</w:t>
      </w:r>
      <w:r w:rsidR="003561D4">
        <w:rPr>
          <w:color w:val="auto"/>
        </w:rPr>
        <w:t xml:space="preserve">, the </w:t>
      </w:r>
      <w:r w:rsidRPr="00127C8E">
        <w:rPr>
          <w:color w:val="auto"/>
        </w:rPr>
        <w:t>city</w:t>
      </w:r>
      <w:r w:rsidR="003561D4">
        <w:rPr>
          <w:color w:val="auto"/>
        </w:rPr>
        <w:t xml:space="preserve"> of Oxford or the City </w:t>
      </w:r>
      <w:r w:rsidRPr="00127C8E">
        <w:rPr>
          <w:color w:val="auto"/>
        </w:rPr>
        <w:t xml:space="preserve">Council on which representation is desirable and should be maintained as a matter of local goodwill and for as long as nominations are forthcoming from </w:t>
      </w:r>
      <w:r w:rsidR="003561D4">
        <w:rPr>
          <w:color w:val="auto"/>
        </w:rPr>
        <w:t>m</w:t>
      </w:r>
      <w:r w:rsidRPr="00127C8E">
        <w:rPr>
          <w:color w:val="auto"/>
        </w:rPr>
        <w:t>embers</w:t>
      </w:r>
    </w:p>
    <w:p w:rsidR="00127C8E" w:rsidRPr="00127C8E" w:rsidRDefault="00127C8E" w:rsidP="00127C8E">
      <w:pPr>
        <w:tabs>
          <w:tab w:val="left" w:pos="567"/>
        </w:tabs>
        <w:spacing w:before="240"/>
        <w:ind w:left="1134" w:hanging="567"/>
        <w:rPr>
          <w:color w:val="auto"/>
        </w:rPr>
      </w:pPr>
      <w:r w:rsidRPr="00127C8E">
        <w:rPr>
          <w:color w:val="auto"/>
        </w:rPr>
        <w:t>C.</w:t>
      </w:r>
      <w:r w:rsidRPr="00127C8E">
        <w:rPr>
          <w:color w:val="auto"/>
        </w:rPr>
        <w:tab/>
        <w:t>Appointments which will allow the Council to influence policy at a national or regional level</w:t>
      </w:r>
    </w:p>
    <w:p w:rsidR="00127C8E" w:rsidRPr="00127C8E" w:rsidRDefault="00127C8E" w:rsidP="001F4E57">
      <w:pPr>
        <w:tabs>
          <w:tab w:val="left" w:pos="567"/>
        </w:tabs>
        <w:spacing w:before="240" w:after="240"/>
        <w:ind w:left="1134" w:hanging="567"/>
        <w:rPr>
          <w:color w:val="auto"/>
        </w:rPr>
      </w:pPr>
      <w:r w:rsidRPr="00127C8E">
        <w:rPr>
          <w:color w:val="auto"/>
        </w:rPr>
        <w:t>D.</w:t>
      </w:r>
      <w:r w:rsidRPr="00127C8E">
        <w:rPr>
          <w:color w:val="auto"/>
        </w:rPr>
        <w:tab/>
        <w:t>Appointments which are a statutory requirement and/or to a partnership</w:t>
      </w:r>
    </w:p>
    <w:p w:rsidR="00AF63CF" w:rsidRPr="00625BEB" w:rsidRDefault="00AF63CF" w:rsidP="00BB1A82">
      <w:pPr>
        <w:pStyle w:val="Heading1"/>
        <w:jc w:val="both"/>
      </w:pPr>
      <w:r w:rsidRPr="00625BEB">
        <w:t>Annual Review - feedback from Councillors and Outside Bodies 201</w:t>
      </w:r>
      <w:r w:rsidR="002D2B59">
        <w:t>7</w:t>
      </w:r>
      <w:r w:rsidRPr="00625BEB">
        <w:t>/1</w:t>
      </w:r>
      <w:r w:rsidR="002D2B59">
        <w:t>8</w:t>
      </w:r>
    </w:p>
    <w:p w:rsidR="00625BEB" w:rsidRPr="00625BEB" w:rsidRDefault="00625BEB" w:rsidP="00A669B8">
      <w:pPr>
        <w:pStyle w:val="ListParagraph"/>
        <w:tabs>
          <w:tab w:val="clear" w:pos="426"/>
        </w:tabs>
        <w:ind w:left="567" w:hanging="567"/>
        <w:rPr>
          <w:color w:val="FF0000"/>
        </w:rPr>
      </w:pPr>
      <w:r w:rsidRPr="00B83AAB">
        <w:rPr>
          <w:color w:val="auto"/>
        </w:rPr>
        <w:t xml:space="preserve">All </w:t>
      </w:r>
      <w:r w:rsidR="00707ACB">
        <w:rPr>
          <w:color w:val="auto"/>
        </w:rPr>
        <w:t>C</w:t>
      </w:r>
      <w:r w:rsidRPr="00B83AAB">
        <w:rPr>
          <w:color w:val="auto"/>
        </w:rPr>
        <w:t>ouncil representatives were asked to comment on the organisations’ contribution to the local community and the Council’s corporate objectives and whether they felt it was valuable having Council representation</w:t>
      </w:r>
      <w:r w:rsidR="00B83AAB" w:rsidRPr="00B83AAB">
        <w:rPr>
          <w:color w:val="auto"/>
        </w:rPr>
        <w:t xml:space="preserve"> </w:t>
      </w:r>
      <w:r w:rsidRPr="00B83AAB">
        <w:rPr>
          <w:color w:val="auto"/>
        </w:rPr>
        <w:t>on that organisation</w:t>
      </w:r>
      <w:r w:rsidRPr="00E54C69">
        <w:rPr>
          <w:color w:val="auto"/>
        </w:rPr>
        <w:t xml:space="preserve">.  </w:t>
      </w:r>
      <w:r w:rsidR="00265922" w:rsidRPr="00265922">
        <w:rPr>
          <w:color w:val="auto"/>
        </w:rPr>
        <w:t>The majority</w:t>
      </w:r>
      <w:r w:rsidR="00E54C69" w:rsidRPr="00265922">
        <w:rPr>
          <w:color w:val="auto"/>
        </w:rPr>
        <w:t xml:space="preserve"> of the representatives</w:t>
      </w:r>
      <w:r w:rsidRPr="00265922">
        <w:rPr>
          <w:color w:val="auto"/>
        </w:rPr>
        <w:t xml:space="preserve"> returned feedback forms</w:t>
      </w:r>
      <w:r w:rsidR="003561D4">
        <w:rPr>
          <w:color w:val="auto"/>
        </w:rPr>
        <w:t xml:space="preserve"> confirming that Council representation should continue</w:t>
      </w:r>
      <w:r w:rsidRPr="00265922">
        <w:rPr>
          <w:color w:val="auto"/>
        </w:rPr>
        <w:t xml:space="preserve">.  </w:t>
      </w:r>
    </w:p>
    <w:p w:rsidR="007E6929" w:rsidRPr="003F6781" w:rsidRDefault="003F6781" w:rsidP="00A669B8">
      <w:pPr>
        <w:pStyle w:val="ListParagraph"/>
        <w:tabs>
          <w:tab w:val="clear" w:pos="426"/>
          <w:tab w:val="left" w:pos="567"/>
        </w:tabs>
        <w:ind w:left="567" w:hanging="567"/>
        <w:rPr>
          <w:color w:val="auto"/>
        </w:rPr>
      </w:pPr>
      <w:r w:rsidRPr="003F6781">
        <w:rPr>
          <w:color w:val="auto"/>
        </w:rPr>
        <w:t>As in previous years e</w:t>
      </w:r>
      <w:r w:rsidR="00052FF5" w:rsidRPr="003F6781">
        <w:rPr>
          <w:color w:val="auto"/>
        </w:rPr>
        <w:t xml:space="preserve">ach </w:t>
      </w:r>
      <w:r w:rsidR="000F6F2E" w:rsidRPr="003F6781">
        <w:rPr>
          <w:color w:val="auto"/>
        </w:rPr>
        <w:t>organisation</w:t>
      </w:r>
      <w:r w:rsidR="00052FF5" w:rsidRPr="003F6781">
        <w:rPr>
          <w:color w:val="auto"/>
        </w:rPr>
        <w:t xml:space="preserve"> was invited to comment on the contribution made by the </w:t>
      </w:r>
      <w:r w:rsidR="00707ACB">
        <w:rPr>
          <w:color w:val="auto"/>
        </w:rPr>
        <w:t>C</w:t>
      </w:r>
      <w:r w:rsidR="00052FF5" w:rsidRPr="003F6781">
        <w:rPr>
          <w:color w:val="auto"/>
        </w:rPr>
        <w:t>ouncil</w:t>
      </w:r>
      <w:r w:rsidR="00707ACB">
        <w:rPr>
          <w:color w:val="auto"/>
        </w:rPr>
        <w:t>’s</w:t>
      </w:r>
      <w:r w:rsidR="00052FF5" w:rsidRPr="003F6781">
        <w:rPr>
          <w:color w:val="auto"/>
        </w:rPr>
        <w:t xml:space="preserve"> representative</w:t>
      </w:r>
      <w:r w:rsidR="003561D4">
        <w:rPr>
          <w:color w:val="auto"/>
        </w:rPr>
        <w:t>.  A</w:t>
      </w:r>
      <w:r w:rsidRPr="003F6781">
        <w:rPr>
          <w:color w:val="auto"/>
        </w:rPr>
        <w:t xml:space="preserve">lthough response rates </w:t>
      </w:r>
      <w:r w:rsidR="00265922">
        <w:rPr>
          <w:color w:val="auto"/>
        </w:rPr>
        <w:t>remain</w:t>
      </w:r>
      <w:r w:rsidRPr="003F6781">
        <w:rPr>
          <w:color w:val="auto"/>
        </w:rPr>
        <w:t xml:space="preserve"> low</w:t>
      </w:r>
      <w:r w:rsidR="003561D4">
        <w:rPr>
          <w:color w:val="auto"/>
        </w:rPr>
        <w:t xml:space="preserve"> the majority of the comments received were positive and welcomed the contribution and commitment of the Council representatives</w:t>
      </w:r>
      <w:r w:rsidRPr="003F6781">
        <w:rPr>
          <w:color w:val="auto"/>
        </w:rPr>
        <w:t xml:space="preserve">.  </w:t>
      </w:r>
      <w:r w:rsidR="00E54C69" w:rsidRPr="003F6781">
        <w:rPr>
          <w:color w:val="auto"/>
        </w:rPr>
        <w:t xml:space="preserve"> </w:t>
      </w:r>
    </w:p>
    <w:p w:rsidR="00625BEB" w:rsidRPr="00BA69B1" w:rsidRDefault="00625BEB" w:rsidP="00A669B8">
      <w:pPr>
        <w:pStyle w:val="ListParagraph"/>
        <w:tabs>
          <w:tab w:val="clear" w:pos="426"/>
        </w:tabs>
        <w:ind w:left="567" w:hanging="567"/>
        <w:rPr>
          <w:b/>
          <w:color w:val="auto"/>
        </w:rPr>
      </w:pPr>
      <w:r w:rsidRPr="00BA69B1">
        <w:rPr>
          <w:color w:val="auto"/>
        </w:rPr>
        <w:t xml:space="preserve">All of the feedback </w:t>
      </w:r>
      <w:r w:rsidR="003561D4">
        <w:rPr>
          <w:color w:val="auto"/>
        </w:rPr>
        <w:t xml:space="preserve">from Council representatives and the organisations </w:t>
      </w:r>
      <w:r w:rsidR="00265922">
        <w:rPr>
          <w:color w:val="auto"/>
        </w:rPr>
        <w:t>was</w:t>
      </w:r>
      <w:r w:rsidRPr="00BA69B1">
        <w:rPr>
          <w:color w:val="auto"/>
        </w:rPr>
        <w:t xml:space="preserve"> reviewed by the Leader of the Council and used to inform </w:t>
      </w:r>
      <w:r w:rsidR="00265922">
        <w:rPr>
          <w:color w:val="auto"/>
        </w:rPr>
        <w:t>the</w:t>
      </w:r>
      <w:r w:rsidRPr="00BA69B1">
        <w:rPr>
          <w:color w:val="auto"/>
        </w:rPr>
        <w:t xml:space="preserve"> recommendations </w:t>
      </w:r>
      <w:r w:rsidR="00265922">
        <w:rPr>
          <w:color w:val="auto"/>
        </w:rPr>
        <w:t>in this report</w:t>
      </w:r>
      <w:r w:rsidRPr="00BA69B1">
        <w:rPr>
          <w:color w:val="auto"/>
        </w:rPr>
        <w:t xml:space="preserve">.  </w:t>
      </w:r>
    </w:p>
    <w:p w:rsidR="00052FF5" w:rsidRPr="00BA69B1" w:rsidRDefault="00052FF5" w:rsidP="00A669B8">
      <w:pPr>
        <w:pStyle w:val="ListParagraph"/>
        <w:tabs>
          <w:tab w:val="clear" w:pos="426"/>
          <w:tab w:val="left" w:pos="567"/>
        </w:tabs>
        <w:spacing w:after="240"/>
        <w:ind w:left="567" w:hanging="567"/>
        <w:rPr>
          <w:color w:val="auto"/>
        </w:rPr>
      </w:pPr>
      <w:r w:rsidRPr="00BA69B1">
        <w:rPr>
          <w:color w:val="auto"/>
        </w:rPr>
        <w:t xml:space="preserve">Where any concerns were raised, for example non-attendance at meetings, these have been addressed </w:t>
      </w:r>
      <w:r w:rsidR="00E96AC4" w:rsidRPr="00BA69B1">
        <w:rPr>
          <w:color w:val="auto"/>
        </w:rPr>
        <w:t xml:space="preserve">by the Leader of the Council </w:t>
      </w:r>
      <w:r w:rsidR="00BA69B1">
        <w:rPr>
          <w:color w:val="auto"/>
        </w:rPr>
        <w:t xml:space="preserve">with the representative or organisation concerned and the outcomes are reflected </w:t>
      </w:r>
      <w:r w:rsidR="00E96AC4" w:rsidRPr="00BA69B1">
        <w:rPr>
          <w:color w:val="auto"/>
        </w:rPr>
        <w:t xml:space="preserve">in </w:t>
      </w:r>
      <w:r w:rsidR="003F6781">
        <w:rPr>
          <w:color w:val="auto"/>
        </w:rPr>
        <w:t>the</w:t>
      </w:r>
      <w:r w:rsidR="00E96AC4" w:rsidRPr="00BA69B1">
        <w:rPr>
          <w:color w:val="auto"/>
        </w:rPr>
        <w:t xml:space="preserve"> recommendations on future appointments.</w:t>
      </w:r>
    </w:p>
    <w:p w:rsidR="00E96AC4" w:rsidRPr="002D2B59" w:rsidRDefault="00D624EC" w:rsidP="00707ACB">
      <w:pPr>
        <w:rPr>
          <w:b/>
          <w:color w:val="FF0000"/>
        </w:rPr>
      </w:pPr>
      <w:r>
        <w:rPr>
          <w:b/>
        </w:rPr>
        <w:t xml:space="preserve">Proposed </w:t>
      </w:r>
      <w:r w:rsidR="00265922">
        <w:rPr>
          <w:b/>
        </w:rPr>
        <w:t xml:space="preserve">appointments and </w:t>
      </w:r>
      <w:r>
        <w:rPr>
          <w:b/>
        </w:rPr>
        <w:t>c</w:t>
      </w:r>
      <w:r w:rsidR="007E6929" w:rsidRPr="00E96AC4">
        <w:rPr>
          <w:b/>
        </w:rPr>
        <w:t>hanges to representation</w:t>
      </w:r>
      <w:r w:rsidR="00DE4CD2">
        <w:rPr>
          <w:b/>
        </w:rPr>
        <w:t xml:space="preserve"> in</w:t>
      </w:r>
      <w:r w:rsidR="007E6929" w:rsidRPr="00E96AC4">
        <w:rPr>
          <w:b/>
        </w:rPr>
        <w:t xml:space="preserve"> </w:t>
      </w:r>
      <w:r w:rsidR="00E96AC4" w:rsidRPr="00265922">
        <w:rPr>
          <w:b/>
          <w:color w:val="auto"/>
        </w:rPr>
        <w:t>201</w:t>
      </w:r>
      <w:r w:rsidR="002D2B59" w:rsidRPr="00265922">
        <w:rPr>
          <w:b/>
          <w:color w:val="auto"/>
        </w:rPr>
        <w:t>8</w:t>
      </w:r>
      <w:r w:rsidR="00E96AC4" w:rsidRPr="00265922">
        <w:rPr>
          <w:b/>
          <w:color w:val="auto"/>
        </w:rPr>
        <w:t>/1</w:t>
      </w:r>
      <w:r w:rsidR="002D2B59" w:rsidRPr="00265922">
        <w:rPr>
          <w:b/>
          <w:color w:val="auto"/>
        </w:rPr>
        <w:t>9</w:t>
      </w:r>
    </w:p>
    <w:p w:rsidR="00E04663" w:rsidRPr="00E04663" w:rsidRDefault="00E04663" w:rsidP="001F4E57">
      <w:pPr>
        <w:pStyle w:val="ListParagraph"/>
        <w:tabs>
          <w:tab w:val="clear" w:pos="426"/>
          <w:tab w:val="left" w:pos="567"/>
        </w:tabs>
        <w:ind w:left="567" w:hanging="567"/>
        <w:rPr>
          <w:b/>
          <w:color w:val="FF0000"/>
        </w:rPr>
      </w:pPr>
      <w:r w:rsidRPr="00A669B8">
        <w:t>Appendi</w:t>
      </w:r>
      <w:r w:rsidR="00265922">
        <w:t>ces</w:t>
      </w:r>
      <w:r w:rsidRPr="00A669B8">
        <w:t xml:space="preserve"> </w:t>
      </w:r>
      <w:r w:rsidR="0055790D" w:rsidRPr="00A669B8">
        <w:t>1</w:t>
      </w:r>
      <w:r w:rsidR="00265922">
        <w:t xml:space="preserve">A – 1E </w:t>
      </w:r>
      <w:r w:rsidRPr="0055790D">
        <w:t xml:space="preserve">set out the </w:t>
      </w:r>
      <w:r w:rsidR="00625BEB">
        <w:t xml:space="preserve">proposed </w:t>
      </w:r>
      <w:r w:rsidR="0055790D">
        <w:t>nominations</w:t>
      </w:r>
      <w:r w:rsidRPr="0055790D">
        <w:t xml:space="preserve"> </w:t>
      </w:r>
      <w:r w:rsidR="001F4E57">
        <w:t xml:space="preserve">to </w:t>
      </w:r>
      <w:r w:rsidR="001F4E57" w:rsidRPr="001F4E57">
        <w:rPr>
          <w:color w:val="auto"/>
        </w:rPr>
        <w:t>charities, trusts, community associations and other organisations</w:t>
      </w:r>
      <w:r w:rsidRPr="0055790D">
        <w:t xml:space="preserve"> </w:t>
      </w:r>
      <w:r w:rsidR="003C5080">
        <w:t xml:space="preserve">for </w:t>
      </w:r>
      <w:r w:rsidRPr="00265922">
        <w:t>201</w:t>
      </w:r>
      <w:r w:rsidR="002D2B59" w:rsidRPr="00265922">
        <w:t>8</w:t>
      </w:r>
      <w:r w:rsidRPr="00265922">
        <w:t>/1</w:t>
      </w:r>
      <w:r w:rsidR="002D2B59" w:rsidRPr="00265922">
        <w:t>9</w:t>
      </w:r>
      <w:r w:rsidRPr="00265922">
        <w:t>.</w:t>
      </w:r>
    </w:p>
    <w:p w:rsidR="00E96AC4" w:rsidRPr="00AF63CF" w:rsidRDefault="00E96AC4" w:rsidP="00A669B8">
      <w:pPr>
        <w:pStyle w:val="ListParagraph"/>
        <w:tabs>
          <w:tab w:val="clear" w:pos="426"/>
          <w:tab w:val="left" w:pos="567"/>
        </w:tabs>
        <w:ind w:left="567" w:hanging="567"/>
        <w:jc w:val="both"/>
        <w:rPr>
          <w:b/>
          <w:color w:val="auto"/>
        </w:rPr>
      </w:pPr>
      <w:r w:rsidRPr="00AF63CF">
        <w:rPr>
          <w:color w:val="auto"/>
        </w:rPr>
        <w:t xml:space="preserve">Following consideration of the feedback from </w:t>
      </w:r>
      <w:r w:rsidR="005942F7" w:rsidRPr="00AF63CF">
        <w:rPr>
          <w:color w:val="auto"/>
        </w:rPr>
        <w:t>c</w:t>
      </w:r>
      <w:r w:rsidRPr="00AF63CF">
        <w:rPr>
          <w:color w:val="auto"/>
        </w:rPr>
        <w:t>ouncillors</w:t>
      </w:r>
      <w:r w:rsidR="007E6929" w:rsidRPr="00AF63CF">
        <w:rPr>
          <w:color w:val="auto"/>
        </w:rPr>
        <w:t xml:space="preserve"> </w:t>
      </w:r>
      <w:r w:rsidRPr="00AF63CF">
        <w:rPr>
          <w:color w:val="auto"/>
        </w:rPr>
        <w:t xml:space="preserve">and </w:t>
      </w:r>
      <w:r w:rsidR="00E04663" w:rsidRPr="00AF63CF">
        <w:rPr>
          <w:color w:val="auto"/>
        </w:rPr>
        <w:t>organisations</w:t>
      </w:r>
      <w:r w:rsidRPr="00AF63CF">
        <w:rPr>
          <w:color w:val="auto"/>
        </w:rPr>
        <w:t xml:space="preserve"> the Leader of the Council has proposed the following </w:t>
      </w:r>
      <w:r w:rsidR="007178F0" w:rsidRPr="00AF63CF">
        <w:rPr>
          <w:color w:val="auto"/>
        </w:rPr>
        <w:t xml:space="preserve">specific </w:t>
      </w:r>
      <w:r w:rsidRPr="00AF63CF">
        <w:rPr>
          <w:color w:val="auto"/>
        </w:rPr>
        <w:t xml:space="preserve">changes </w:t>
      </w:r>
      <w:r w:rsidR="00BA69B1" w:rsidRPr="00AF63CF">
        <w:rPr>
          <w:color w:val="auto"/>
        </w:rPr>
        <w:t xml:space="preserve">to the list of organisations </w:t>
      </w:r>
      <w:r w:rsidRPr="00AF63CF">
        <w:rPr>
          <w:color w:val="auto"/>
        </w:rPr>
        <w:t xml:space="preserve">for </w:t>
      </w:r>
      <w:r w:rsidRPr="00265922">
        <w:rPr>
          <w:color w:val="auto"/>
        </w:rPr>
        <w:t>201</w:t>
      </w:r>
      <w:r w:rsidR="002D2B59" w:rsidRPr="00265922">
        <w:rPr>
          <w:color w:val="auto"/>
        </w:rPr>
        <w:t>8</w:t>
      </w:r>
      <w:r w:rsidRPr="00265922">
        <w:rPr>
          <w:color w:val="auto"/>
        </w:rPr>
        <w:t>/1</w:t>
      </w:r>
      <w:r w:rsidR="002D2B59" w:rsidRPr="00265922">
        <w:rPr>
          <w:color w:val="auto"/>
        </w:rPr>
        <w:t>9</w:t>
      </w:r>
      <w:r w:rsidRPr="00265922">
        <w:rPr>
          <w:color w:val="auto"/>
        </w:rPr>
        <w:t>:</w:t>
      </w:r>
      <w:r w:rsidR="00420A11" w:rsidRPr="00265922">
        <w:rPr>
          <w:color w:val="auto"/>
        </w:rPr>
        <w:t xml:space="preserve">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AF63CF" w:rsidRPr="00AF63CF" w:rsidTr="00CD7138">
        <w:tc>
          <w:tcPr>
            <w:tcW w:w="4395" w:type="dxa"/>
            <w:shd w:val="clear" w:color="auto" w:fill="F2F2F2" w:themeFill="background1" w:themeFillShade="F2"/>
          </w:tcPr>
          <w:p w:rsidR="006A7F26" w:rsidRPr="00AF63CF" w:rsidRDefault="006A7F26" w:rsidP="00A669B8">
            <w:pPr>
              <w:tabs>
                <w:tab w:val="left" w:pos="567"/>
              </w:tabs>
              <w:spacing w:before="120"/>
              <w:ind w:left="567" w:hanging="567"/>
              <w:jc w:val="both"/>
              <w:rPr>
                <w:b/>
                <w:color w:val="auto"/>
                <w:sz w:val="22"/>
                <w:szCs w:val="22"/>
              </w:rPr>
            </w:pPr>
            <w:r w:rsidRPr="00AF63CF">
              <w:rPr>
                <w:b/>
                <w:color w:val="auto"/>
                <w:sz w:val="22"/>
                <w:szCs w:val="22"/>
              </w:rPr>
              <w:t>Outside Body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A7F26" w:rsidRPr="00AF63CF" w:rsidRDefault="006A7F26" w:rsidP="00A669B8">
            <w:pPr>
              <w:tabs>
                <w:tab w:val="left" w:pos="567"/>
              </w:tabs>
              <w:spacing w:before="120"/>
              <w:ind w:left="567" w:hanging="567"/>
              <w:jc w:val="both"/>
              <w:rPr>
                <w:b/>
                <w:color w:val="auto"/>
                <w:sz w:val="22"/>
                <w:szCs w:val="22"/>
              </w:rPr>
            </w:pPr>
            <w:r w:rsidRPr="00AF63CF">
              <w:rPr>
                <w:b/>
                <w:color w:val="auto"/>
                <w:sz w:val="22"/>
                <w:szCs w:val="22"/>
              </w:rPr>
              <w:t>Decision</w:t>
            </w:r>
          </w:p>
        </w:tc>
      </w:tr>
      <w:tr w:rsidR="00265922" w:rsidRPr="00AF63CF" w:rsidTr="00CD7138">
        <w:tc>
          <w:tcPr>
            <w:tcW w:w="4395" w:type="dxa"/>
          </w:tcPr>
          <w:p w:rsidR="00265922" w:rsidRPr="00AF3A97" w:rsidRDefault="00265922" w:rsidP="00265922">
            <w:pPr>
              <w:rPr>
                <w:color w:val="auto"/>
              </w:rPr>
            </w:pPr>
            <w:r w:rsidRPr="00AF3A97">
              <w:rPr>
                <w:color w:val="auto"/>
              </w:rPr>
              <w:t xml:space="preserve">EMBS Community College </w:t>
            </w:r>
          </w:p>
        </w:tc>
        <w:tc>
          <w:tcPr>
            <w:tcW w:w="4252" w:type="dxa"/>
          </w:tcPr>
          <w:p w:rsidR="00265922" w:rsidRPr="00AF3A97" w:rsidRDefault="00265922" w:rsidP="00A669B8">
            <w:pPr>
              <w:rPr>
                <w:rFonts w:cs="Arial"/>
                <w:color w:val="auto"/>
                <w:sz w:val="22"/>
                <w:szCs w:val="22"/>
              </w:rPr>
            </w:pPr>
            <w:r w:rsidRPr="00AF3A97">
              <w:rPr>
                <w:rFonts w:cs="Arial"/>
                <w:color w:val="auto"/>
                <w:sz w:val="22"/>
                <w:szCs w:val="22"/>
              </w:rPr>
              <w:t>Remove from list – does not meet proposed criteria</w:t>
            </w:r>
          </w:p>
        </w:tc>
      </w:tr>
      <w:tr w:rsidR="00265922" w:rsidRPr="000E1391" w:rsidTr="00CD7138">
        <w:tc>
          <w:tcPr>
            <w:tcW w:w="4395" w:type="dxa"/>
          </w:tcPr>
          <w:p w:rsidR="00265922" w:rsidRPr="00AF3A97" w:rsidRDefault="00265922" w:rsidP="006200D3">
            <w:pPr>
              <w:rPr>
                <w:color w:val="auto"/>
              </w:rPr>
            </w:pPr>
            <w:r w:rsidRPr="00AF3A97">
              <w:rPr>
                <w:color w:val="auto"/>
              </w:rPr>
              <w:t>District Council's Network Association</w:t>
            </w:r>
          </w:p>
        </w:tc>
        <w:tc>
          <w:tcPr>
            <w:tcW w:w="4252" w:type="dxa"/>
          </w:tcPr>
          <w:p w:rsidR="00265922" w:rsidRPr="00AF3A97" w:rsidRDefault="00265922" w:rsidP="00A669B8">
            <w:pPr>
              <w:rPr>
                <w:color w:val="auto"/>
                <w:sz w:val="22"/>
                <w:szCs w:val="22"/>
              </w:rPr>
            </w:pPr>
            <w:r w:rsidRPr="00AF3A97">
              <w:rPr>
                <w:color w:val="auto"/>
                <w:sz w:val="22"/>
                <w:szCs w:val="22"/>
              </w:rPr>
              <w:t xml:space="preserve">Remove from list.  Responsibility of the Leader </w:t>
            </w:r>
          </w:p>
        </w:tc>
      </w:tr>
      <w:tr w:rsidR="00265922" w:rsidRPr="000E1391" w:rsidTr="00CD7138">
        <w:tc>
          <w:tcPr>
            <w:tcW w:w="4395" w:type="dxa"/>
          </w:tcPr>
          <w:p w:rsidR="00265922" w:rsidRPr="00AF3A97" w:rsidRDefault="00265922" w:rsidP="006200D3">
            <w:pPr>
              <w:rPr>
                <w:color w:val="auto"/>
              </w:rPr>
            </w:pPr>
            <w:r w:rsidRPr="00AF3A97">
              <w:rPr>
                <w:color w:val="auto"/>
              </w:rPr>
              <w:t>LGA General Assembly</w:t>
            </w:r>
          </w:p>
        </w:tc>
        <w:tc>
          <w:tcPr>
            <w:tcW w:w="4252" w:type="dxa"/>
          </w:tcPr>
          <w:p w:rsidR="00265922" w:rsidRPr="00AF3A97" w:rsidRDefault="00265922" w:rsidP="00A669B8">
            <w:pPr>
              <w:rPr>
                <w:color w:val="auto"/>
                <w:sz w:val="22"/>
                <w:szCs w:val="22"/>
              </w:rPr>
            </w:pPr>
            <w:r w:rsidRPr="00AF3A97">
              <w:rPr>
                <w:color w:val="auto"/>
                <w:sz w:val="22"/>
                <w:szCs w:val="22"/>
              </w:rPr>
              <w:t>Remove from list.  Responsibility of the Leader</w:t>
            </w:r>
          </w:p>
        </w:tc>
      </w:tr>
    </w:tbl>
    <w:p w:rsidR="001D3646" w:rsidRDefault="001D3646" w:rsidP="00A669B8">
      <w:pPr>
        <w:tabs>
          <w:tab w:val="left" w:pos="567"/>
        </w:tabs>
        <w:ind w:left="567" w:hanging="567"/>
        <w:jc w:val="both"/>
        <w:rPr>
          <w:b/>
        </w:rPr>
      </w:pPr>
    </w:p>
    <w:p w:rsidR="00630F00" w:rsidRDefault="00630F00" w:rsidP="00A669B8">
      <w:pPr>
        <w:tabs>
          <w:tab w:val="left" w:pos="567"/>
        </w:tabs>
        <w:ind w:left="567" w:hanging="567"/>
        <w:jc w:val="both"/>
        <w:rPr>
          <w:b/>
        </w:rPr>
      </w:pPr>
    </w:p>
    <w:p w:rsidR="008A0DA9" w:rsidRDefault="008A0DA9" w:rsidP="00A669B8">
      <w:pPr>
        <w:tabs>
          <w:tab w:val="left" w:pos="567"/>
        </w:tabs>
        <w:ind w:left="567" w:hanging="567"/>
        <w:jc w:val="both"/>
        <w:rPr>
          <w:b/>
        </w:rPr>
      </w:pPr>
    </w:p>
    <w:p w:rsidR="008A0DA9" w:rsidRDefault="008A0DA9" w:rsidP="00A669B8">
      <w:pPr>
        <w:tabs>
          <w:tab w:val="left" w:pos="567"/>
        </w:tabs>
        <w:ind w:left="567" w:hanging="567"/>
        <w:jc w:val="both"/>
        <w:rPr>
          <w:b/>
        </w:rPr>
      </w:pPr>
    </w:p>
    <w:p w:rsidR="007E6929" w:rsidRPr="001356F1" w:rsidRDefault="007E6929" w:rsidP="00A669B8">
      <w:pPr>
        <w:pStyle w:val="Heading1"/>
        <w:tabs>
          <w:tab w:val="left" w:pos="567"/>
        </w:tabs>
        <w:ind w:left="567" w:hanging="567"/>
        <w:jc w:val="both"/>
      </w:pPr>
      <w:r w:rsidRPr="001356F1">
        <w:lastRenderedPageBreak/>
        <w:t xml:space="preserve">Legal </w:t>
      </w:r>
      <w:r w:rsidR="00287123">
        <w:t xml:space="preserve">and Financial </w:t>
      </w:r>
      <w:r w:rsidRPr="001356F1">
        <w:t>issues</w:t>
      </w:r>
    </w:p>
    <w:p w:rsidR="00E87F7A" w:rsidRDefault="00CD7138" w:rsidP="00CD7138">
      <w:pPr>
        <w:pStyle w:val="ListParagraph"/>
        <w:tabs>
          <w:tab w:val="clear" w:pos="426"/>
          <w:tab w:val="left" w:pos="567"/>
        </w:tabs>
        <w:ind w:left="567" w:hanging="567"/>
      </w:pPr>
      <w:r>
        <w:t>Representation on outside organisations presents legal implications for the Council if the roles and responsibilities of those involved are not fully defined.</w:t>
      </w:r>
      <w:r w:rsidR="003561D4">
        <w:t xml:space="preserve"> Council representatives are provided with detailed </w:t>
      </w:r>
      <w:r w:rsidR="000174B4">
        <w:t xml:space="preserve">written </w:t>
      </w:r>
      <w:r w:rsidR="003561D4">
        <w:t>guidance on their roles and responsibilities.</w:t>
      </w:r>
    </w:p>
    <w:p w:rsidR="007073F8" w:rsidRPr="001356F1" w:rsidRDefault="007073F8" w:rsidP="00CD7138">
      <w:pPr>
        <w:pStyle w:val="ListParagraph"/>
        <w:tabs>
          <w:tab w:val="clear" w:pos="426"/>
          <w:tab w:val="left" w:pos="567"/>
        </w:tabs>
        <w:ind w:left="567" w:hanging="567"/>
      </w:pPr>
      <w:r>
        <w:t>The appointments proposed in this report have no direct financial implications for the Council</w:t>
      </w:r>
      <w:r w:rsidRPr="001356F1">
        <w:t>.</w:t>
      </w:r>
      <w:r>
        <w:t xml:space="preserve">  </w:t>
      </w:r>
    </w:p>
    <w:p w:rsidR="002329CF" w:rsidRPr="001356F1" w:rsidRDefault="002329CF" w:rsidP="00A669B8">
      <w:pPr>
        <w:pStyle w:val="Heading1"/>
        <w:tabs>
          <w:tab w:val="left" w:pos="567"/>
        </w:tabs>
        <w:ind w:left="567" w:hanging="567"/>
        <w:jc w:val="both"/>
      </w:pPr>
      <w:r w:rsidRPr="001356F1">
        <w:t>Level of risk</w:t>
      </w:r>
    </w:p>
    <w:p w:rsidR="00BC69A4" w:rsidRPr="00CD7138" w:rsidRDefault="00CD7138" w:rsidP="00CD7138">
      <w:pPr>
        <w:pStyle w:val="ListParagraph"/>
        <w:tabs>
          <w:tab w:val="clear" w:pos="426"/>
          <w:tab w:val="left" w:pos="567"/>
        </w:tabs>
        <w:ind w:left="567" w:hanging="567"/>
        <w:rPr>
          <w:color w:val="auto"/>
        </w:rPr>
      </w:pPr>
      <w:r w:rsidRPr="00CD7138">
        <w:rPr>
          <w:color w:val="auto"/>
        </w:rPr>
        <w:t>Representation on outside organisations should result in benefit to both the Council and the organisation concerned. There is a risk that such benefit may be lost to either or both parties if representation is withdrawn or inadequately resourced</w:t>
      </w:r>
      <w:r w:rsidR="003561D4">
        <w:rPr>
          <w:color w:val="auto"/>
        </w:rPr>
        <w:t xml:space="preserve"> or briefed</w:t>
      </w:r>
      <w:r w:rsidRPr="00CD7138">
        <w:rPr>
          <w:color w:val="auto"/>
        </w:rPr>
        <w:t>.</w:t>
      </w:r>
    </w:p>
    <w:p w:rsidR="002329CF" w:rsidRPr="001356F1" w:rsidRDefault="002329CF" w:rsidP="00A669B8">
      <w:pPr>
        <w:pStyle w:val="Heading1"/>
        <w:tabs>
          <w:tab w:val="left" w:pos="567"/>
        </w:tabs>
        <w:ind w:left="567" w:hanging="567"/>
        <w:jc w:val="both"/>
      </w:pPr>
      <w:r w:rsidRPr="001356F1">
        <w:t xml:space="preserve">Equalities impact </w:t>
      </w:r>
    </w:p>
    <w:p w:rsidR="002329CF" w:rsidRPr="00BC1391" w:rsidRDefault="00287123" w:rsidP="00A669B8">
      <w:pPr>
        <w:pStyle w:val="ListParagraph"/>
        <w:tabs>
          <w:tab w:val="clear" w:pos="426"/>
          <w:tab w:val="left" w:pos="567"/>
        </w:tabs>
        <w:ind w:left="567" w:hanging="567"/>
        <w:jc w:val="both"/>
        <w:rPr>
          <w:color w:val="auto"/>
        </w:rPr>
      </w:pPr>
      <w:r w:rsidRPr="00BC1391">
        <w:rPr>
          <w:color w:val="auto"/>
        </w:rPr>
        <w:t>A</w:t>
      </w:r>
      <w:r w:rsidR="00E87F7A" w:rsidRPr="00BC1391">
        <w:rPr>
          <w:color w:val="auto"/>
        </w:rPr>
        <w:t>n Equalities Impact Assessment is not necessary</w:t>
      </w:r>
      <w:r w:rsidRPr="00BC1391">
        <w:rPr>
          <w:color w:val="auto"/>
        </w:rPr>
        <w:t xml:space="preserve"> for this report</w:t>
      </w:r>
      <w:r w:rsidR="00E87F7A" w:rsidRPr="00BC1391">
        <w:rPr>
          <w:color w:val="auto"/>
        </w:rPr>
        <w:t>.</w:t>
      </w:r>
      <w:r w:rsidRPr="00BC1391">
        <w:rPr>
          <w:color w:val="auto"/>
        </w:rPr>
        <w:t xml:space="preserve"> </w:t>
      </w:r>
    </w:p>
    <w:p w:rsidR="002329CF" w:rsidRDefault="002329CF" w:rsidP="004A6D2F"/>
    <w:p w:rsidR="001D3646" w:rsidRPr="001356F1" w:rsidRDefault="001D3646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625BEB" w:rsidP="00A46E98">
            <w:r>
              <w:t>Catherine Phythian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625BEB" w:rsidP="00A46E98">
            <w:r>
              <w:t>Committee &amp; Member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7E6929" w:rsidP="00A46E98">
            <w:r>
              <w:t>Committee and Member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625BEB">
            <w:r w:rsidRPr="001356F1">
              <w:t xml:space="preserve">01865 </w:t>
            </w:r>
            <w:r w:rsidR="007E6929">
              <w:t>25</w:t>
            </w:r>
            <w:r w:rsidR="00625BEB">
              <w:t>2402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625BEB" w:rsidP="00A46E98">
            <w:pPr>
              <w:rPr>
                <w:rStyle w:val="Hyperlink"/>
                <w:color w:val="000000"/>
              </w:rPr>
            </w:pPr>
            <w:r>
              <w:rPr>
                <w:rStyle w:val="Hyperlink"/>
                <w:color w:val="000000"/>
              </w:rPr>
              <w:t>cphythian</w:t>
            </w:r>
            <w:r w:rsidR="007E6929">
              <w:rPr>
                <w:rStyle w:val="Hyperlink"/>
                <w:color w:val="000000"/>
              </w:rPr>
              <w:t xml:space="preserve">@oxford.gov.uk </w:t>
            </w:r>
          </w:p>
        </w:tc>
      </w:tr>
    </w:tbl>
    <w:p w:rsidR="00433B96" w:rsidRPr="001356F1" w:rsidRDefault="00433B96" w:rsidP="004A6D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DF093E" w:rsidRPr="001356F1" w:rsidTr="00A46E98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41AC1"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CE4C87" w:rsidRDefault="00CE4C87" w:rsidP="0093067A"/>
    <w:sectPr w:rsidR="00CE4C87" w:rsidSect="00BC200B">
      <w:footerReference w:type="even" r:id="rId11"/>
      <w:headerReference w:type="first" r:id="rId12"/>
      <w:footerReference w:type="first" r:id="rId13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4A" w:rsidRDefault="006C344A" w:rsidP="004A6D2F">
      <w:r>
        <w:separator/>
      </w:r>
    </w:p>
  </w:endnote>
  <w:endnote w:type="continuationSeparator" w:id="0">
    <w:p w:rsidR="006C344A" w:rsidRDefault="006C344A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4A" w:rsidRDefault="006C344A" w:rsidP="004A6D2F">
      <w:r>
        <w:separator/>
      </w:r>
    </w:p>
  </w:footnote>
  <w:footnote w:type="continuationSeparator" w:id="0">
    <w:p w:rsidR="006C344A" w:rsidRDefault="006C344A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7E" w:rsidRDefault="007808AF" w:rsidP="00D5547E">
    <w:pPr>
      <w:pStyle w:val="Header"/>
      <w:jc w:val="right"/>
    </w:pPr>
    <w:r>
      <w:rPr>
        <w:noProof/>
      </w:rPr>
      <w:drawing>
        <wp:inline distT="0" distB="0" distL="0" distR="0" wp14:anchorId="4E0F83E4" wp14:editId="44439E97">
          <wp:extent cx="843280" cy="1117600"/>
          <wp:effectExtent l="0" t="0" r="0" b="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C30BB"/>
    <w:multiLevelType w:val="multilevel"/>
    <w:tmpl w:val="E67CE66C"/>
    <w:styleLink w:val="StyleNumberedLeft0cmHanging075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05EF"/>
    <w:multiLevelType w:val="multilevel"/>
    <w:tmpl w:val="43D6D2FA"/>
    <w:numStyleLink w:val="StyleBulletedSymbolsymbolLeft063cmHanging063cm"/>
  </w:abstractNum>
  <w:abstractNum w:abstractNumId="13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263A6A"/>
    <w:multiLevelType w:val="multilevel"/>
    <w:tmpl w:val="43D6D2FA"/>
    <w:numStyleLink w:val="StyleBulletedSymbolsymbolLeft063cmHanging063cm"/>
  </w:abstractNum>
  <w:abstractNum w:abstractNumId="18">
    <w:nsid w:val="233971A0"/>
    <w:multiLevelType w:val="hybridMultilevel"/>
    <w:tmpl w:val="9DA0797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F6324"/>
    <w:multiLevelType w:val="hybridMultilevel"/>
    <w:tmpl w:val="2D6AA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C642F"/>
    <w:multiLevelType w:val="multilevel"/>
    <w:tmpl w:val="74DED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42DAB"/>
    <w:multiLevelType w:val="multilevel"/>
    <w:tmpl w:val="1D081696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7D6002"/>
    <w:multiLevelType w:val="multilevel"/>
    <w:tmpl w:val="E67CE66C"/>
    <w:numStyleLink w:val="StyleNumberedLeft0cmHanging075cm"/>
  </w:abstractNum>
  <w:abstractNum w:abstractNumId="31">
    <w:nsid w:val="5ABA5FD8"/>
    <w:multiLevelType w:val="multilevel"/>
    <w:tmpl w:val="43D6D2FA"/>
    <w:numStyleLink w:val="StyleBulletedSymbolsymbolLeft063cmHanging063cm"/>
  </w:abstractNum>
  <w:abstractNum w:abstractNumId="32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22831"/>
    <w:multiLevelType w:val="multilevel"/>
    <w:tmpl w:val="43D6D2FA"/>
    <w:numStyleLink w:val="StyleBulletedSymbolsymbolLeft063cmHanging063cm"/>
  </w:abstractNum>
  <w:abstractNum w:abstractNumId="34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3D0476"/>
    <w:multiLevelType w:val="hybridMultilevel"/>
    <w:tmpl w:val="AA46CC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8365C6"/>
    <w:multiLevelType w:val="multilevel"/>
    <w:tmpl w:val="E67CE66C"/>
    <w:numStyleLink w:val="StyleNumberedLeft0cmHanging075cm"/>
  </w:abstractNum>
  <w:abstractNum w:abstractNumId="39">
    <w:nsid w:val="7D100F85"/>
    <w:multiLevelType w:val="hybridMultilevel"/>
    <w:tmpl w:val="0902CAB4"/>
    <w:lvl w:ilvl="0" w:tplc="C83AE5D0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4"/>
  </w:num>
  <w:num w:numId="4">
    <w:abstractNumId w:val="19"/>
  </w:num>
  <w:num w:numId="5">
    <w:abstractNumId w:val="32"/>
  </w:num>
  <w:num w:numId="6">
    <w:abstractNumId w:val="36"/>
  </w:num>
  <w:num w:numId="7">
    <w:abstractNumId w:val="23"/>
  </w:num>
  <w:num w:numId="8">
    <w:abstractNumId w:val="20"/>
  </w:num>
  <w:num w:numId="9">
    <w:abstractNumId w:val="13"/>
  </w:num>
  <w:num w:numId="10">
    <w:abstractNumId w:val="15"/>
  </w:num>
  <w:num w:numId="11">
    <w:abstractNumId w:val="27"/>
  </w:num>
  <w:num w:numId="12">
    <w:abstractNumId w:val="25"/>
  </w:num>
  <w:num w:numId="13">
    <w:abstractNumId w:val="10"/>
  </w:num>
  <w:num w:numId="14">
    <w:abstractNumId w:val="38"/>
  </w:num>
  <w:num w:numId="15">
    <w:abstractNumId w:val="16"/>
  </w:num>
  <w:num w:numId="16">
    <w:abstractNumId w:val="11"/>
  </w:num>
  <w:num w:numId="17">
    <w:abstractNumId w:val="31"/>
  </w:num>
  <w:num w:numId="18">
    <w:abstractNumId w:val="12"/>
  </w:num>
  <w:num w:numId="19">
    <w:abstractNumId w:val="33"/>
  </w:num>
  <w:num w:numId="20">
    <w:abstractNumId w:val="17"/>
  </w:num>
  <w:num w:numId="21">
    <w:abstractNumId w:val="22"/>
  </w:num>
  <w:num w:numId="22">
    <w:abstractNumId w:val="14"/>
  </w:num>
  <w:num w:numId="23">
    <w:abstractNumId w:val="34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6"/>
  </w:num>
  <w:num w:numId="35">
    <w:abstractNumId w:val="30"/>
  </w:num>
  <w:num w:numId="36">
    <w:abstractNumId w:val="28"/>
  </w:num>
  <w:num w:numId="37">
    <w:abstractNumId w:val="3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7"/>
  </w:num>
  <w:num w:numId="4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117D4"/>
    <w:rsid w:val="000174B4"/>
    <w:rsid w:val="000314D7"/>
    <w:rsid w:val="000376A3"/>
    <w:rsid w:val="00042A17"/>
    <w:rsid w:val="00045F8B"/>
    <w:rsid w:val="00046D2B"/>
    <w:rsid w:val="00052FF5"/>
    <w:rsid w:val="00056263"/>
    <w:rsid w:val="00064D8A"/>
    <w:rsid w:val="00064F82"/>
    <w:rsid w:val="00066510"/>
    <w:rsid w:val="00077523"/>
    <w:rsid w:val="000853B3"/>
    <w:rsid w:val="000B09A8"/>
    <w:rsid w:val="000C089F"/>
    <w:rsid w:val="000C3928"/>
    <w:rsid w:val="000C4FB3"/>
    <w:rsid w:val="000C5D58"/>
    <w:rsid w:val="000C5E8E"/>
    <w:rsid w:val="000C6B3C"/>
    <w:rsid w:val="000E0B8D"/>
    <w:rsid w:val="000E1391"/>
    <w:rsid w:val="000F4751"/>
    <w:rsid w:val="000F6F2E"/>
    <w:rsid w:val="0010524C"/>
    <w:rsid w:val="00111DEE"/>
    <w:rsid w:val="00111FB1"/>
    <w:rsid w:val="00113418"/>
    <w:rsid w:val="001155D5"/>
    <w:rsid w:val="00127C8E"/>
    <w:rsid w:val="001356F1"/>
    <w:rsid w:val="00136994"/>
    <w:rsid w:val="0014128E"/>
    <w:rsid w:val="001413FC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3646"/>
    <w:rsid w:val="001D4D12"/>
    <w:rsid w:val="001D678D"/>
    <w:rsid w:val="001E03F8"/>
    <w:rsid w:val="001E1678"/>
    <w:rsid w:val="001E3376"/>
    <w:rsid w:val="001F4E57"/>
    <w:rsid w:val="002069B3"/>
    <w:rsid w:val="002329CF"/>
    <w:rsid w:val="00232F5B"/>
    <w:rsid w:val="00241617"/>
    <w:rsid w:val="00247C29"/>
    <w:rsid w:val="00260467"/>
    <w:rsid w:val="00263EA3"/>
    <w:rsid w:val="00265922"/>
    <w:rsid w:val="002823ED"/>
    <w:rsid w:val="00284F85"/>
    <w:rsid w:val="00287123"/>
    <w:rsid w:val="00290915"/>
    <w:rsid w:val="002A22E2"/>
    <w:rsid w:val="002A5CCF"/>
    <w:rsid w:val="002C64F7"/>
    <w:rsid w:val="002D2B59"/>
    <w:rsid w:val="002F41F2"/>
    <w:rsid w:val="00301BF3"/>
    <w:rsid w:val="0030208D"/>
    <w:rsid w:val="00323418"/>
    <w:rsid w:val="003357BF"/>
    <w:rsid w:val="003561D4"/>
    <w:rsid w:val="00364FAD"/>
    <w:rsid w:val="0036738F"/>
    <w:rsid w:val="0036759C"/>
    <w:rsid w:val="00367AE5"/>
    <w:rsid w:val="00367D71"/>
    <w:rsid w:val="0038150A"/>
    <w:rsid w:val="003B6E75"/>
    <w:rsid w:val="003B7DA1"/>
    <w:rsid w:val="003C2BBD"/>
    <w:rsid w:val="003C5080"/>
    <w:rsid w:val="003D0379"/>
    <w:rsid w:val="003D2574"/>
    <w:rsid w:val="003D4C59"/>
    <w:rsid w:val="003F4267"/>
    <w:rsid w:val="003F6781"/>
    <w:rsid w:val="00404032"/>
    <w:rsid w:val="0040736F"/>
    <w:rsid w:val="00412C1F"/>
    <w:rsid w:val="004134F8"/>
    <w:rsid w:val="00420A11"/>
    <w:rsid w:val="00421CB2"/>
    <w:rsid w:val="004268B9"/>
    <w:rsid w:val="0042727B"/>
    <w:rsid w:val="00433B96"/>
    <w:rsid w:val="004440F1"/>
    <w:rsid w:val="004456DD"/>
    <w:rsid w:val="00446CDF"/>
    <w:rsid w:val="0045129B"/>
    <w:rsid w:val="004521B7"/>
    <w:rsid w:val="004571F0"/>
    <w:rsid w:val="00462AB5"/>
    <w:rsid w:val="00462D05"/>
    <w:rsid w:val="00465EAF"/>
    <w:rsid w:val="004738C5"/>
    <w:rsid w:val="00491046"/>
    <w:rsid w:val="004A2AC7"/>
    <w:rsid w:val="004A6D2F"/>
    <w:rsid w:val="004C2887"/>
    <w:rsid w:val="004D2626"/>
    <w:rsid w:val="004D50AE"/>
    <w:rsid w:val="004D6E26"/>
    <w:rsid w:val="004D77D3"/>
    <w:rsid w:val="004E2959"/>
    <w:rsid w:val="004F20EF"/>
    <w:rsid w:val="0050321C"/>
    <w:rsid w:val="0054712D"/>
    <w:rsid w:val="00547EF6"/>
    <w:rsid w:val="005570B5"/>
    <w:rsid w:val="0055790D"/>
    <w:rsid w:val="00567E18"/>
    <w:rsid w:val="00575F5F"/>
    <w:rsid w:val="00581805"/>
    <w:rsid w:val="00585F76"/>
    <w:rsid w:val="00592C95"/>
    <w:rsid w:val="005942F7"/>
    <w:rsid w:val="005A00C5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25BEB"/>
    <w:rsid w:val="00630F00"/>
    <w:rsid w:val="00633578"/>
    <w:rsid w:val="00637068"/>
    <w:rsid w:val="00650811"/>
    <w:rsid w:val="00661D3E"/>
    <w:rsid w:val="00692627"/>
    <w:rsid w:val="006969E7"/>
    <w:rsid w:val="006A3643"/>
    <w:rsid w:val="006A7F26"/>
    <w:rsid w:val="006C2A29"/>
    <w:rsid w:val="006C344A"/>
    <w:rsid w:val="006C64CF"/>
    <w:rsid w:val="006D17B1"/>
    <w:rsid w:val="006D4752"/>
    <w:rsid w:val="006D708A"/>
    <w:rsid w:val="006E14C1"/>
    <w:rsid w:val="006F0292"/>
    <w:rsid w:val="006F27FA"/>
    <w:rsid w:val="006F416B"/>
    <w:rsid w:val="006F519B"/>
    <w:rsid w:val="00704F7C"/>
    <w:rsid w:val="007073F8"/>
    <w:rsid w:val="00707ACB"/>
    <w:rsid w:val="00713675"/>
    <w:rsid w:val="00715823"/>
    <w:rsid w:val="007178F0"/>
    <w:rsid w:val="00737B93"/>
    <w:rsid w:val="00745BF0"/>
    <w:rsid w:val="00755537"/>
    <w:rsid w:val="00757792"/>
    <w:rsid w:val="007615FE"/>
    <w:rsid w:val="0076655C"/>
    <w:rsid w:val="007730B9"/>
    <w:rsid w:val="007742DC"/>
    <w:rsid w:val="007808AF"/>
    <w:rsid w:val="007847D8"/>
    <w:rsid w:val="00791437"/>
    <w:rsid w:val="007B0C2C"/>
    <w:rsid w:val="007B278E"/>
    <w:rsid w:val="007C5C23"/>
    <w:rsid w:val="007E2A26"/>
    <w:rsid w:val="007E6929"/>
    <w:rsid w:val="007E72E1"/>
    <w:rsid w:val="007F0DFF"/>
    <w:rsid w:val="007F2348"/>
    <w:rsid w:val="00803F07"/>
    <w:rsid w:val="00805765"/>
    <w:rsid w:val="0080749A"/>
    <w:rsid w:val="00821FB8"/>
    <w:rsid w:val="00822ACD"/>
    <w:rsid w:val="00855C66"/>
    <w:rsid w:val="00871EE4"/>
    <w:rsid w:val="008A0DA9"/>
    <w:rsid w:val="008A5D99"/>
    <w:rsid w:val="008B293F"/>
    <w:rsid w:val="008B686F"/>
    <w:rsid w:val="008B7371"/>
    <w:rsid w:val="008D3DDB"/>
    <w:rsid w:val="008E250B"/>
    <w:rsid w:val="008F573F"/>
    <w:rsid w:val="009034EC"/>
    <w:rsid w:val="009234F9"/>
    <w:rsid w:val="0093067A"/>
    <w:rsid w:val="0093298F"/>
    <w:rsid w:val="00941C60"/>
    <w:rsid w:val="00964509"/>
    <w:rsid w:val="00966D42"/>
    <w:rsid w:val="00971689"/>
    <w:rsid w:val="00973E90"/>
    <w:rsid w:val="00975B07"/>
    <w:rsid w:val="00980B4A"/>
    <w:rsid w:val="009A2981"/>
    <w:rsid w:val="009B7ECE"/>
    <w:rsid w:val="009C6605"/>
    <w:rsid w:val="009E3D0A"/>
    <w:rsid w:val="009E51FC"/>
    <w:rsid w:val="009F1D28"/>
    <w:rsid w:val="009F7618"/>
    <w:rsid w:val="00A04D23"/>
    <w:rsid w:val="00A06766"/>
    <w:rsid w:val="00A078E7"/>
    <w:rsid w:val="00A13765"/>
    <w:rsid w:val="00A207E0"/>
    <w:rsid w:val="00A21B12"/>
    <w:rsid w:val="00A23F80"/>
    <w:rsid w:val="00A312BC"/>
    <w:rsid w:val="00A40E22"/>
    <w:rsid w:val="00A42757"/>
    <w:rsid w:val="00A46E98"/>
    <w:rsid w:val="00A6352B"/>
    <w:rsid w:val="00A669B8"/>
    <w:rsid w:val="00A701B5"/>
    <w:rsid w:val="00A714BB"/>
    <w:rsid w:val="00A92D8F"/>
    <w:rsid w:val="00AB2988"/>
    <w:rsid w:val="00AB7999"/>
    <w:rsid w:val="00AC6D6D"/>
    <w:rsid w:val="00AD3292"/>
    <w:rsid w:val="00AE7AF0"/>
    <w:rsid w:val="00AF3A97"/>
    <w:rsid w:val="00AF40A8"/>
    <w:rsid w:val="00AF63CF"/>
    <w:rsid w:val="00B21D2B"/>
    <w:rsid w:val="00B30AF2"/>
    <w:rsid w:val="00B500CA"/>
    <w:rsid w:val="00B61D47"/>
    <w:rsid w:val="00B83AAB"/>
    <w:rsid w:val="00B86314"/>
    <w:rsid w:val="00BA1C2E"/>
    <w:rsid w:val="00BA69B1"/>
    <w:rsid w:val="00BB1A82"/>
    <w:rsid w:val="00BC060F"/>
    <w:rsid w:val="00BC1391"/>
    <w:rsid w:val="00BC200B"/>
    <w:rsid w:val="00BC4756"/>
    <w:rsid w:val="00BC69A4"/>
    <w:rsid w:val="00BE0680"/>
    <w:rsid w:val="00BE305F"/>
    <w:rsid w:val="00BE7BA3"/>
    <w:rsid w:val="00BF0385"/>
    <w:rsid w:val="00BF5682"/>
    <w:rsid w:val="00BF7B09"/>
    <w:rsid w:val="00C20A95"/>
    <w:rsid w:val="00C2692F"/>
    <w:rsid w:val="00C3207C"/>
    <w:rsid w:val="00C400E1"/>
    <w:rsid w:val="00C41187"/>
    <w:rsid w:val="00C63C31"/>
    <w:rsid w:val="00C757A0"/>
    <w:rsid w:val="00C760DE"/>
    <w:rsid w:val="00C805AB"/>
    <w:rsid w:val="00C82630"/>
    <w:rsid w:val="00C85B4E"/>
    <w:rsid w:val="00C907F7"/>
    <w:rsid w:val="00CA2103"/>
    <w:rsid w:val="00CB6B99"/>
    <w:rsid w:val="00CD7138"/>
    <w:rsid w:val="00CE4C87"/>
    <w:rsid w:val="00CE544A"/>
    <w:rsid w:val="00CF2E8D"/>
    <w:rsid w:val="00D11E1C"/>
    <w:rsid w:val="00D160B0"/>
    <w:rsid w:val="00D17F94"/>
    <w:rsid w:val="00D223FC"/>
    <w:rsid w:val="00D26D1E"/>
    <w:rsid w:val="00D474CF"/>
    <w:rsid w:val="00D5547E"/>
    <w:rsid w:val="00D624EC"/>
    <w:rsid w:val="00D869A1"/>
    <w:rsid w:val="00DA413F"/>
    <w:rsid w:val="00DA4584"/>
    <w:rsid w:val="00DA614B"/>
    <w:rsid w:val="00DC3060"/>
    <w:rsid w:val="00DD36AA"/>
    <w:rsid w:val="00DE0FB2"/>
    <w:rsid w:val="00DE3F48"/>
    <w:rsid w:val="00DE4CD2"/>
    <w:rsid w:val="00DF093E"/>
    <w:rsid w:val="00E01F42"/>
    <w:rsid w:val="00E04663"/>
    <w:rsid w:val="00E206D6"/>
    <w:rsid w:val="00E3366E"/>
    <w:rsid w:val="00E35790"/>
    <w:rsid w:val="00E52086"/>
    <w:rsid w:val="00E543A6"/>
    <w:rsid w:val="00E546A6"/>
    <w:rsid w:val="00E54C69"/>
    <w:rsid w:val="00E60479"/>
    <w:rsid w:val="00E61D73"/>
    <w:rsid w:val="00E67372"/>
    <w:rsid w:val="00E73684"/>
    <w:rsid w:val="00E818D6"/>
    <w:rsid w:val="00E87F7A"/>
    <w:rsid w:val="00E96AC4"/>
    <w:rsid w:val="00E96BD7"/>
    <w:rsid w:val="00EA0DB1"/>
    <w:rsid w:val="00EA0EE9"/>
    <w:rsid w:val="00EC09EA"/>
    <w:rsid w:val="00ED52CA"/>
    <w:rsid w:val="00ED5860"/>
    <w:rsid w:val="00ED5BCC"/>
    <w:rsid w:val="00EE25C2"/>
    <w:rsid w:val="00EE35C9"/>
    <w:rsid w:val="00EE544D"/>
    <w:rsid w:val="00EF3202"/>
    <w:rsid w:val="00F05ECA"/>
    <w:rsid w:val="00F3566E"/>
    <w:rsid w:val="00F375FB"/>
    <w:rsid w:val="00F41AC1"/>
    <w:rsid w:val="00F4367A"/>
    <w:rsid w:val="00F445B1"/>
    <w:rsid w:val="00F45CD4"/>
    <w:rsid w:val="00F56FAD"/>
    <w:rsid w:val="00F66DCA"/>
    <w:rsid w:val="00F74F53"/>
    <w:rsid w:val="00F7606D"/>
    <w:rsid w:val="00F80143"/>
    <w:rsid w:val="00F81670"/>
    <w:rsid w:val="00F82024"/>
    <w:rsid w:val="00F95BC9"/>
    <w:rsid w:val="00FA624C"/>
    <w:rsid w:val="00FC2571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36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36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ycouncil.oxford.gov.uk/documents/s41102/Allocation%20of%20Homelessness%20Prevention%20Funds%20201819%20DRAFT%20v%200%208%20RL%20FINAL%202%2002.0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council.oxford.gov.uk/documents/s40396/CEB%2013%2002%2018%20-%20recommendations%20for%202018-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A93E-2453-49E7-BE90-26DE4879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5803FBAF</Template>
  <TotalTime>1</TotalTime>
  <Pages>4</Pages>
  <Words>1141</Words>
  <Characters>6792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JMitchell</cp:lastModifiedBy>
  <cp:revision>2</cp:revision>
  <cp:lastPrinted>2018-05-23T10:44:00Z</cp:lastPrinted>
  <dcterms:created xsi:type="dcterms:W3CDTF">2018-06-05T11:41:00Z</dcterms:created>
  <dcterms:modified xsi:type="dcterms:W3CDTF">2018-06-05T11:41:00Z</dcterms:modified>
</cp:coreProperties>
</file>